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84" w:rsidRDefault="00E83684" w:rsidP="00E83684">
      <w:pPr>
        <w:tabs>
          <w:tab w:val="left" w:leader="dot" w:pos="1701"/>
          <w:tab w:val="left" w:pos="1843"/>
        </w:tabs>
        <w:ind w:right="-18"/>
        <w:rPr>
          <w:rFonts w:ascii="Calibri" w:eastAsia="PMingLiU" w:hAnsi="Calibri" w:cs="Times New Roman"/>
          <w:sz w:val="24"/>
        </w:rPr>
      </w:pPr>
      <w:r>
        <w:rPr>
          <w:rFonts w:ascii="Calibri" w:eastAsia="PMingLiU" w:hAnsi="Calibri" w:cs="Times New Roman"/>
          <w:b/>
          <w:bCs/>
          <w:sz w:val="24"/>
        </w:rPr>
        <w:t>DEPARTAMENT</w:t>
      </w:r>
      <w:r w:rsidR="00531D76">
        <w:rPr>
          <w:rFonts w:ascii="Calibri" w:eastAsia="PMingLiU" w:hAnsi="Calibri" w:cs="Times New Roman"/>
          <w:sz w:val="24"/>
        </w:rPr>
        <w:t xml:space="preserve">: </w:t>
      </w:r>
      <w:proofErr w:type="gramStart"/>
      <w:r w:rsidR="00531D76">
        <w:rPr>
          <w:rFonts w:ascii="Calibri" w:eastAsia="PMingLiU" w:hAnsi="Calibri" w:cs="Times New Roman"/>
          <w:sz w:val="24"/>
        </w:rPr>
        <w:t>Administração  da</w:t>
      </w:r>
      <w:proofErr w:type="gramEnd"/>
      <w:r w:rsidR="00531D76">
        <w:rPr>
          <w:rFonts w:ascii="Calibri" w:eastAsia="PMingLiU" w:hAnsi="Calibri" w:cs="Times New Roman"/>
          <w:sz w:val="24"/>
        </w:rPr>
        <w:t xml:space="preserve"> Produção e de Operações (POI)</w:t>
      </w:r>
    </w:p>
    <w:p w:rsidR="00E83684" w:rsidRDefault="00E83684" w:rsidP="00E83684">
      <w:pPr>
        <w:tabs>
          <w:tab w:val="left" w:leader="dot" w:pos="1701"/>
          <w:tab w:val="left" w:pos="1843"/>
        </w:tabs>
        <w:ind w:right="-18"/>
        <w:rPr>
          <w:rFonts w:ascii="Calibri" w:eastAsia="PMingLiU" w:hAnsi="Calibri" w:cs="Times New Roman"/>
          <w:sz w:val="24"/>
        </w:rPr>
      </w:pPr>
      <w:r>
        <w:rPr>
          <w:rFonts w:ascii="Calibri" w:eastAsia="PMingLiU" w:hAnsi="Calibri" w:cs="Times New Roman"/>
          <w:sz w:val="24"/>
        </w:rPr>
        <w:t>Mestrado e doutorado em Administração de Empresas</w:t>
      </w:r>
    </w:p>
    <w:p w:rsidR="00E83684" w:rsidRPr="00975350" w:rsidRDefault="00506F17" w:rsidP="00E83684">
      <w:pPr>
        <w:ind w:left="504" w:hanging="504"/>
        <w:rPr>
          <w:rFonts w:ascii="Calibri" w:eastAsia="PMingLiU" w:hAnsi="Calibri" w:cs="Times New Roman"/>
          <w:b/>
          <w:bCs/>
          <w:i/>
          <w:sz w:val="24"/>
          <w:lang w:val="en-US"/>
        </w:rPr>
      </w:pPr>
      <w:r w:rsidRPr="00975350">
        <w:rPr>
          <w:rFonts w:ascii="Calibri" w:eastAsia="PMingLiU" w:hAnsi="Calibri" w:cs="Times New Roman"/>
          <w:b/>
          <w:bCs/>
          <w:sz w:val="24"/>
          <w:lang w:val="en-US"/>
        </w:rPr>
        <w:t>COURSE</w:t>
      </w:r>
      <w:r w:rsidR="00E83684" w:rsidRPr="00975350">
        <w:rPr>
          <w:rFonts w:ascii="Calibri" w:eastAsia="PMingLiU" w:hAnsi="Calibri" w:cs="Times New Roman"/>
          <w:sz w:val="24"/>
          <w:lang w:val="en-US"/>
        </w:rPr>
        <w:t xml:space="preserve">: </w:t>
      </w:r>
      <w:proofErr w:type="spellStart"/>
      <w:r w:rsidR="00975350" w:rsidRPr="00975350">
        <w:rPr>
          <w:rFonts w:ascii="Calibri" w:eastAsia="PMingLiU" w:hAnsi="Calibri" w:cs="Times New Roman"/>
          <w:i/>
          <w:sz w:val="24"/>
          <w:lang w:val="en-US"/>
        </w:rPr>
        <w:t>Internationalisation</w:t>
      </w:r>
      <w:proofErr w:type="spellEnd"/>
      <w:r w:rsidR="00975350" w:rsidRPr="00975350">
        <w:rPr>
          <w:rFonts w:ascii="Calibri" w:eastAsia="PMingLiU" w:hAnsi="Calibri" w:cs="Times New Roman"/>
          <w:i/>
          <w:sz w:val="24"/>
          <w:lang w:val="en-US"/>
        </w:rPr>
        <w:t xml:space="preserve"> of Operations and Chains</w:t>
      </w:r>
    </w:p>
    <w:p w:rsidR="00E83684" w:rsidRPr="007A7AE0" w:rsidRDefault="00E83684" w:rsidP="00E83684">
      <w:pPr>
        <w:tabs>
          <w:tab w:val="left" w:leader="dot" w:pos="1701"/>
          <w:tab w:val="left" w:pos="1843"/>
        </w:tabs>
        <w:ind w:right="-18"/>
        <w:rPr>
          <w:rFonts w:ascii="Calibri" w:eastAsia="PMingLiU" w:hAnsi="Calibri" w:cs="Times New Roman"/>
          <w:sz w:val="24"/>
        </w:rPr>
      </w:pPr>
      <w:r w:rsidRPr="007A7AE0">
        <w:rPr>
          <w:rFonts w:ascii="Calibri" w:eastAsia="PMingLiU" w:hAnsi="Calibri" w:cs="Times New Roman"/>
          <w:b/>
          <w:bCs/>
          <w:sz w:val="24"/>
        </w:rPr>
        <w:t>PROFESSOR</w:t>
      </w:r>
      <w:r w:rsidRPr="007A7AE0">
        <w:rPr>
          <w:rFonts w:ascii="Calibri" w:eastAsia="PMingLiU" w:hAnsi="Calibri" w:cs="Times New Roman"/>
          <w:sz w:val="24"/>
        </w:rPr>
        <w:t xml:space="preserve">: </w:t>
      </w:r>
      <w:r w:rsidR="0065305A">
        <w:rPr>
          <w:rFonts w:ascii="Calibri" w:eastAsia="PMingLiU" w:hAnsi="Calibri" w:cs="Times New Roman"/>
          <w:sz w:val="24"/>
        </w:rPr>
        <w:t>Luciana Marques Vieira</w:t>
      </w:r>
    </w:p>
    <w:p w:rsidR="00E83684" w:rsidRPr="007A7AE0" w:rsidRDefault="00E83684" w:rsidP="00E83684">
      <w:pPr>
        <w:tabs>
          <w:tab w:val="left" w:leader="dot" w:pos="1701"/>
          <w:tab w:val="left" w:pos="1843"/>
        </w:tabs>
        <w:ind w:right="-18"/>
        <w:rPr>
          <w:rFonts w:ascii="Calibri" w:eastAsia="PMingLiU" w:hAnsi="Calibri" w:cs="Times New Roman"/>
          <w:sz w:val="24"/>
        </w:rPr>
      </w:pPr>
    </w:p>
    <w:p w:rsidR="00E83684" w:rsidRPr="00FD7982" w:rsidRDefault="00E83684" w:rsidP="00E83684">
      <w:pPr>
        <w:tabs>
          <w:tab w:val="left" w:leader="dot" w:pos="1701"/>
          <w:tab w:val="left" w:pos="1843"/>
        </w:tabs>
        <w:ind w:right="-18"/>
        <w:jc w:val="right"/>
        <w:rPr>
          <w:rFonts w:ascii="Calibri" w:eastAsia="PMingLiU" w:hAnsi="Calibri" w:cs="Times New Roman"/>
          <w:sz w:val="24"/>
        </w:rPr>
      </w:pPr>
      <w:r w:rsidRPr="007A7AE0">
        <w:rPr>
          <w:rFonts w:ascii="Calibri" w:eastAsia="PMingLiU" w:hAnsi="Calibri" w:cs="Times New Roman"/>
          <w:sz w:val="24"/>
        </w:rPr>
        <w:t xml:space="preserve"> </w:t>
      </w:r>
      <w:r w:rsidR="00506F17" w:rsidRPr="00FD7982">
        <w:rPr>
          <w:rFonts w:ascii="Calibri" w:eastAsia="PMingLiU" w:hAnsi="Calibri" w:cs="Times New Roman"/>
          <w:b/>
          <w:sz w:val="18"/>
        </w:rPr>
        <w:t>SEMESTER</w:t>
      </w:r>
      <w:r w:rsidR="00F0036B" w:rsidRPr="00FD7982">
        <w:rPr>
          <w:rFonts w:ascii="Calibri" w:eastAsia="PMingLiU" w:hAnsi="Calibri" w:cs="Times New Roman"/>
          <w:b/>
          <w:sz w:val="18"/>
        </w:rPr>
        <w:t xml:space="preserve">: </w:t>
      </w:r>
      <w:r w:rsidR="0074385F" w:rsidRPr="00FD7982">
        <w:rPr>
          <w:rFonts w:ascii="Calibri" w:eastAsia="PMingLiU" w:hAnsi="Calibri" w:cs="Times New Roman"/>
          <w:b/>
          <w:sz w:val="18"/>
        </w:rPr>
        <w:t>2</w:t>
      </w:r>
      <w:r w:rsidR="00F0036B" w:rsidRPr="00FD7982">
        <w:rPr>
          <w:rFonts w:ascii="Calibri" w:eastAsia="PMingLiU" w:hAnsi="Calibri" w:cs="Times New Roman"/>
          <w:b/>
          <w:sz w:val="18"/>
        </w:rPr>
        <w:t>º/201</w:t>
      </w:r>
      <w:r w:rsidR="00FD7982">
        <w:rPr>
          <w:rFonts w:ascii="Calibri" w:eastAsia="PMingLiU" w:hAnsi="Calibri" w:cs="Times New Roman"/>
          <w:b/>
          <w:sz w:val="18"/>
        </w:rPr>
        <w:t>8</w:t>
      </w:r>
      <w:bookmarkStart w:id="0" w:name="_GoBack"/>
      <w:bookmarkEnd w:id="0"/>
    </w:p>
    <w:p w:rsidR="00E83684" w:rsidRPr="00FD7982" w:rsidRDefault="00E83684" w:rsidP="00E83684">
      <w:pPr>
        <w:tabs>
          <w:tab w:val="left" w:pos="1843"/>
          <w:tab w:val="left" w:pos="1985"/>
          <w:tab w:val="left" w:pos="8647"/>
          <w:tab w:val="left" w:pos="10065"/>
        </w:tabs>
        <w:ind w:right="-39"/>
        <w:rPr>
          <w:rFonts w:ascii="Calibri" w:eastAsia="PMingLiU" w:hAnsi="Calibri" w:cs="Times New Roman"/>
          <w:b/>
          <w:sz w:val="18"/>
        </w:rPr>
      </w:pPr>
    </w:p>
    <w:p w:rsidR="00E83684" w:rsidRPr="00975350" w:rsidRDefault="00506F17" w:rsidP="00E83684">
      <w:pPr>
        <w:pStyle w:val="Cabealho"/>
        <w:jc w:val="center"/>
        <w:rPr>
          <w:b/>
          <w:bCs/>
          <w:sz w:val="24"/>
          <w:lang w:val="en-US"/>
        </w:rPr>
      </w:pPr>
      <w:r w:rsidRPr="00975350">
        <w:rPr>
          <w:b/>
          <w:bCs/>
          <w:sz w:val="24"/>
          <w:lang w:val="en-US"/>
        </w:rPr>
        <w:t>SYLLABUS</w:t>
      </w:r>
    </w:p>
    <w:p w:rsidR="00E83684" w:rsidRPr="00AF2947" w:rsidRDefault="00E03676" w:rsidP="00E83684">
      <w:pPr>
        <w:pStyle w:val="TARJA"/>
        <w:shd w:val="pct20" w:color="000000" w:fill="FFFFFF"/>
        <w:spacing w:before="120" w:after="60"/>
        <w:ind w:firstLine="0"/>
        <w:rPr>
          <w:lang w:val="en-US"/>
        </w:rPr>
      </w:pPr>
      <w:r w:rsidRPr="00AF2947">
        <w:rPr>
          <w:lang w:val="en-US"/>
        </w:rPr>
        <w:t>aims of the course</w:t>
      </w:r>
    </w:p>
    <w:p w:rsidR="006B5013" w:rsidRDefault="006B5013" w:rsidP="006B5013">
      <w:pPr>
        <w:spacing w:line="360" w:lineRule="auto"/>
        <w:jc w:val="both"/>
        <w:rPr>
          <w:lang w:val="en-US"/>
        </w:rPr>
      </w:pPr>
      <w:r>
        <w:rPr>
          <w:rFonts w:ascii="Arial" w:hAnsi="Arial" w:cs="Arial"/>
          <w:sz w:val="20"/>
          <w:szCs w:val="20"/>
          <w:lang w:val="en-US"/>
        </w:rPr>
        <w:t>The</w:t>
      </w:r>
      <w:r w:rsidRPr="00832C02">
        <w:rPr>
          <w:lang w:val="en-US"/>
        </w:rPr>
        <w:t xml:space="preserve"> </w:t>
      </w:r>
      <w:r>
        <w:rPr>
          <w:lang w:val="en-US"/>
        </w:rPr>
        <w:t>aim of this course is to contribute to the u</w:t>
      </w:r>
      <w:r w:rsidRPr="00832C02">
        <w:rPr>
          <w:lang w:val="en-US"/>
        </w:rPr>
        <w:t xml:space="preserve">nderstanding the role of the </w:t>
      </w:r>
      <w:r>
        <w:rPr>
          <w:lang w:val="en-US"/>
        </w:rPr>
        <w:t xml:space="preserve">international </w:t>
      </w:r>
      <w:r w:rsidRPr="00832C02">
        <w:rPr>
          <w:lang w:val="en-US"/>
        </w:rPr>
        <w:t xml:space="preserve">operations </w:t>
      </w:r>
      <w:r>
        <w:rPr>
          <w:lang w:val="en-US"/>
        </w:rPr>
        <w:t>management</w:t>
      </w:r>
      <w:r w:rsidRPr="00832C02">
        <w:rPr>
          <w:lang w:val="en-US"/>
        </w:rPr>
        <w:t xml:space="preserve"> and its impact on </w:t>
      </w:r>
      <w:r w:rsidR="00E03676">
        <w:rPr>
          <w:lang w:val="en-US"/>
        </w:rPr>
        <w:t>chain competitiveness</w:t>
      </w:r>
      <w:r>
        <w:rPr>
          <w:lang w:val="en-US"/>
        </w:rPr>
        <w:t xml:space="preserve">. </w:t>
      </w:r>
      <w:r w:rsidR="00E03676">
        <w:rPr>
          <w:lang w:val="en-US"/>
        </w:rPr>
        <w:t>It</w:t>
      </w:r>
      <w:r w:rsidRPr="00832C02">
        <w:rPr>
          <w:lang w:val="en-US"/>
        </w:rPr>
        <w:t xml:space="preserve"> includes a</w:t>
      </w:r>
      <w:r w:rsidR="00E03676">
        <w:rPr>
          <w:lang w:val="en-US"/>
        </w:rPr>
        <w:t xml:space="preserve">n analysis of </w:t>
      </w:r>
      <w:r w:rsidRPr="00832C02">
        <w:rPr>
          <w:lang w:val="en-US"/>
        </w:rPr>
        <w:t>value-added activities of an organization</w:t>
      </w:r>
      <w:r w:rsidR="00E03676">
        <w:rPr>
          <w:lang w:val="en-US"/>
        </w:rPr>
        <w:t xml:space="preserve"> and supply chain</w:t>
      </w:r>
      <w:r w:rsidRPr="00832C02">
        <w:rPr>
          <w:lang w:val="en-US"/>
        </w:rPr>
        <w:t xml:space="preserve"> required to produce a good or deliver a service</w:t>
      </w:r>
      <w:r>
        <w:rPr>
          <w:lang w:val="en-US"/>
        </w:rPr>
        <w:t xml:space="preserve"> in a global context</w:t>
      </w:r>
      <w:r w:rsidRPr="00832C02">
        <w:rPr>
          <w:lang w:val="en-US"/>
        </w:rPr>
        <w:t xml:space="preserve">. Importantly, </w:t>
      </w:r>
      <w:r>
        <w:rPr>
          <w:lang w:val="en-US"/>
        </w:rPr>
        <w:t>every company, even if it acts only locally, develops relationships with the other agents of its supply chain (</w:t>
      </w:r>
      <w:proofErr w:type="spellStart"/>
      <w:r>
        <w:rPr>
          <w:lang w:val="en-US"/>
        </w:rPr>
        <w:t>e.g.suppliers</w:t>
      </w:r>
      <w:proofErr w:type="spellEnd"/>
      <w:r>
        <w:rPr>
          <w:lang w:val="en-US"/>
        </w:rPr>
        <w:t>, retailers) that can be a transnational and operate in global level.  The course will provide a</w:t>
      </w:r>
      <w:r w:rsidR="00E03676">
        <w:rPr>
          <w:lang w:val="en-US"/>
        </w:rPr>
        <w:t>n interdisciplinary</w:t>
      </w:r>
      <w:r>
        <w:rPr>
          <w:lang w:val="en-US"/>
        </w:rPr>
        <w:t xml:space="preserve"> basis for the development of research in operations </w:t>
      </w:r>
      <w:proofErr w:type="gramStart"/>
      <w:r>
        <w:rPr>
          <w:lang w:val="en-US"/>
        </w:rPr>
        <w:t xml:space="preserve">and </w:t>
      </w:r>
      <w:r w:rsidR="00E03676">
        <w:rPr>
          <w:lang w:val="en-US"/>
        </w:rPr>
        <w:t xml:space="preserve"> global</w:t>
      </w:r>
      <w:proofErr w:type="gramEnd"/>
      <w:r w:rsidR="00E03676">
        <w:rPr>
          <w:lang w:val="en-US"/>
        </w:rPr>
        <w:t xml:space="preserve"> </w:t>
      </w:r>
      <w:r>
        <w:rPr>
          <w:lang w:val="en-US"/>
        </w:rPr>
        <w:t xml:space="preserve">supply chain management as well as </w:t>
      </w:r>
      <w:r w:rsidR="00E03676">
        <w:rPr>
          <w:lang w:val="en-US"/>
        </w:rPr>
        <w:t>focusing in an emerging country business context</w:t>
      </w:r>
      <w:r>
        <w:rPr>
          <w:lang w:val="en-US"/>
        </w:rPr>
        <w:t xml:space="preserve">. </w:t>
      </w:r>
    </w:p>
    <w:p w:rsidR="006B5013" w:rsidRPr="006B5013" w:rsidRDefault="006B5013" w:rsidP="00E83684">
      <w:pPr>
        <w:rPr>
          <w:rFonts w:ascii="Calibri" w:eastAsia="PMingLiU" w:hAnsi="Calibri" w:cs="Times New Roman"/>
          <w:lang w:val="en-US"/>
        </w:rPr>
      </w:pPr>
    </w:p>
    <w:p w:rsidR="006B5013" w:rsidRPr="006B5013" w:rsidRDefault="006B5013" w:rsidP="00E83684">
      <w:pPr>
        <w:rPr>
          <w:rFonts w:ascii="Calibri" w:eastAsia="PMingLiU" w:hAnsi="Calibri" w:cs="Times New Roman"/>
          <w:lang w:val="en-US"/>
        </w:rPr>
      </w:pPr>
    </w:p>
    <w:p w:rsidR="00E83684" w:rsidRPr="00AF2947" w:rsidRDefault="00E03676" w:rsidP="00E83684">
      <w:pPr>
        <w:rPr>
          <w:rFonts w:ascii="Calibri" w:eastAsia="PMingLiU" w:hAnsi="Calibri" w:cs="Times New Roman"/>
          <w:lang w:val="en-US"/>
        </w:rPr>
      </w:pPr>
      <w:r w:rsidRPr="00AF2947">
        <w:rPr>
          <w:rFonts w:ascii="Calibri" w:eastAsia="PMingLiU" w:hAnsi="Calibri" w:cs="Times New Roman"/>
          <w:lang w:val="en-US"/>
        </w:rPr>
        <w:t xml:space="preserve">Specifically, the topics </w:t>
      </w:r>
      <w:r w:rsidR="00AF2947" w:rsidRPr="00AF2947">
        <w:rPr>
          <w:rFonts w:ascii="Calibri" w:eastAsia="PMingLiU" w:hAnsi="Calibri" w:cs="Times New Roman"/>
          <w:lang w:val="en-US"/>
        </w:rPr>
        <w:t xml:space="preserve">to be discussed </w:t>
      </w:r>
      <w:r w:rsidRPr="00AF2947">
        <w:rPr>
          <w:rFonts w:ascii="Calibri" w:eastAsia="PMingLiU" w:hAnsi="Calibri" w:cs="Times New Roman"/>
          <w:lang w:val="en-US"/>
        </w:rPr>
        <w:t>are:</w:t>
      </w:r>
    </w:p>
    <w:p w:rsidR="00AF2947" w:rsidRPr="00AF2947" w:rsidRDefault="00AF2947" w:rsidP="00E83684">
      <w:pPr>
        <w:rPr>
          <w:rFonts w:ascii="Calibri" w:eastAsia="PMingLiU" w:hAnsi="Calibri" w:cs="Times New Roman"/>
          <w:lang w:val="en-US"/>
        </w:rPr>
      </w:pPr>
    </w:p>
    <w:p w:rsidR="00A30EF9" w:rsidRPr="00A30EF9" w:rsidRDefault="00E03676" w:rsidP="00A30EF9">
      <w:pPr>
        <w:numPr>
          <w:ilvl w:val="0"/>
          <w:numId w:val="1"/>
        </w:numPr>
        <w:tabs>
          <w:tab w:val="left" w:pos="284"/>
        </w:tabs>
        <w:spacing w:line="360" w:lineRule="auto"/>
        <w:rPr>
          <w:rFonts w:cs="Tahoma"/>
        </w:rPr>
      </w:pPr>
      <w:proofErr w:type="spellStart"/>
      <w:r>
        <w:rPr>
          <w:rFonts w:cs="Tahoma"/>
        </w:rPr>
        <w:t>International</w:t>
      </w:r>
      <w:proofErr w:type="spellEnd"/>
      <w:r>
        <w:rPr>
          <w:rFonts w:cs="Tahoma"/>
        </w:rPr>
        <w:t xml:space="preserve"> </w:t>
      </w:r>
      <w:proofErr w:type="spellStart"/>
      <w:r>
        <w:rPr>
          <w:rFonts w:cs="Tahoma"/>
        </w:rPr>
        <w:t>Operations</w:t>
      </w:r>
      <w:proofErr w:type="spellEnd"/>
    </w:p>
    <w:p w:rsidR="00A30EF9" w:rsidRPr="00A30EF9" w:rsidRDefault="00E03676" w:rsidP="00A30EF9">
      <w:pPr>
        <w:numPr>
          <w:ilvl w:val="0"/>
          <w:numId w:val="1"/>
        </w:numPr>
        <w:tabs>
          <w:tab w:val="left" w:pos="284"/>
        </w:tabs>
        <w:spacing w:line="360" w:lineRule="auto"/>
        <w:rPr>
          <w:rFonts w:cs="Tahoma"/>
        </w:rPr>
      </w:pPr>
      <w:proofErr w:type="spellStart"/>
      <w:r>
        <w:rPr>
          <w:rFonts w:cs="Tahoma"/>
        </w:rPr>
        <w:t>Production</w:t>
      </w:r>
      <w:proofErr w:type="spellEnd"/>
      <w:r>
        <w:rPr>
          <w:rFonts w:cs="Tahoma"/>
        </w:rPr>
        <w:t xml:space="preserve"> Networks</w:t>
      </w:r>
    </w:p>
    <w:p w:rsidR="00A30EF9" w:rsidRPr="00A30EF9" w:rsidRDefault="00E03676" w:rsidP="00A30EF9">
      <w:pPr>
        <w:numPr>
          <w:ilvl w:val="0"/>
          <w:numId w:val="1"/>
        </w:numPr>
        <w:tabs>
          <w:tab w:val="left" w:pos="284"/>
        </w:tabs>
        <w:spacing w:line="360" w:lineRule="auto"/>
        <w:rPr>
          <w:rFonts w:cs="Tahoma"/>
        </w:rPr>
      </w:pPr>
      <w:r>
        <w:rPr>
          <w:rFonts w:cs="Tahoma"/>
        </w:rPr>
        <w:t xml:space="preserve">Global </w:t>
      </w:r>
      <w:proofErr w:type="spellStart"/>
      <w:r>
        <w:rPr>
          <w:rFonts w:cs="Tahoma"/>
        </w:rPr>
        <w:t>Supply</w:t>
      </w:r>
      <w:proofErr w:type="spellEnd"/>
      <w:r>
        <w:rPr>
          <w:rFonts w:cs="Tahoma"/>
        </w:rPr>
        <w:t xml:space="preserve"> </w:t>
      </w:r>
      <w:proofErr w:type="spellStart"/>
      <w:r>
        <w:rPr>
          <w:rFonts w:cs="Tahoma"/>
        </w:rPr>
        <w:t>Chains</w:t>
      </w:r>
      <w:proofErr w:type="spellEnd"/>
    </w:p>
    <w:p w:rsidR="00A30EF9" w:rsidRPr="00A30EF9" w:rsidRDefault="00E03676" w:rsidP="00A30EF9">
      <w:pPr>
        <w:numPr>
          <w:ilvl w:val="0"/>
          <w:numId w:val="1"/>
        </w:numPr>
        <w:tabs>
          <w:tab w:val="left" w:pos="284"/>
        </w:tabs>
        <w:spacing w:line="360" w:lineRule="auto"/>
        <w:rPr>
          <w:rFonts w:cs="Tahoma"/>
        </w:rPr>
      </w:pPr>
      <w:r>
        <w:rPr>
          <w:rFonts w:cs="Tahoma"/>
        </w:rPr>
        <w:t xml:space="preserve">Global </w:t>
      </w:r>
      <w:proofErr w:type="spellStart"/>
      <w:r>
        <w:rPr>
          <w:rFonts w:cs="Tahoma"/>
        </w:rPr>
        <w:t>Value</w:t>
      </w:r>
      <w:proofErr w:type="spellEnd"/>
      <w:r>
        <w:rPr>
          <w:rFonts w:cs="Tahoma"/>
        </w:rPr>
        <w:t xml:space="preserve"> </w:t>
      </w:r>
      <w:proofErr w:type="spellStart"/>
      <w:r>
        <w:rPr>
          <w:rFonts w:cs="Tahoma"/>
        </w:rPr>
        <w:t>Chains</w:t>
      </w:r>
      <w:proofErr w:type="spellEnd"/>
    </w:p>
    <w:p w:rsidR="00A30EF9" w:rsidRPr="006F168A" w:rsidRDefault="00E03676" w:rsidP="00A30EF9">
      <w:pPr>
        <w:numPr>
          <w:ilvl w:val="0"/>
          <w:numId w:val="1"/>
        </w:numPr>
        <w:tabs>
          <w:tab w:val="left" w:pos="284"/>
        </w:tabs>
        <w:spacing w:line="360" w:lineRule="auto"/>
        <w:rPr>
          <w:rFonts w:cs="Tahoma"/>
        </w:rPr>
      </w:pPr>
      <w:proofErr w:type="spellStart"/>
      <w:r>
        <w:rPr>
          <w:rFonts w:cs="Tahoma"/>
        </w:rPr>
        <w:t>Emerging</w:t>
      </w:r>
      <w:proofErr w:type="spellEnd"/>
      <w:r>
        <w:rPr>
          <w:rFonts w:cs="Tahoma"/>
        </w:rPr>
        <w:t xml:space="preserve"> countries </w:t>
      </w:r>
      <w:proofErr w:type="spellStart"/>
      <w:r>
        <w:rPr>
          <w:rFonts w:cs="Tahoma"/>
        </w:rPr>
        <w:t>context</w:t>
      </w:r>
      <w:proofErr w:type="spellEnd"/>
    </w:p>
    <w:p w:rsidR="00E03676" w:rsidRDefault="00E03676" w:rsidP="00FB3132">
      <w:pPr>
        <w:spacing w:line="360" w:lineRule="auto"/>
        <w:jc w:val="both"/>
        <w:rPr>
          <w:rFonts w:cs="Tahoma"/>
        </w:rPr>
      </w:pPr>
    </w:p>
    <w:p w:rsidR="00AF2947" w:rsidRDefault="00AF2947" w:rsidP="00FB3132">
      <w:pPr>
        <w:spacing w:line="360" w:lineRule="auto"/>
        <w:jc w:val="both"/>
        <w:rPr>
          <w:rFonts w:cs="Tahoma"/>
        </w:rPr>
      </w:pPr>
    </w:p>
    <w:p w:rsidR="00AF2947" w:rsidRPr="00AF2947" w:rsidRDefault="00AF2947" w:rsidP="00AF2947">
      <w:pPr>
        <w:pStyle w:val="TARJA"/>
        <w:shd w:val="pct20" w:color="000000" w:fill="FFFFFF"/>
        <w:spacing w:before="120" w:after="60"/>
        <w:ind w:firstLine="0"/>
        <w:rPr>
          <w:lang w:val="en-US"/>
        </w:rPr>
      </w:pPr>
      <w:r>
        <w:rPr>
          <w:lang w:val="en-US"/>
        </w:rPr>
        <w:t xml:space="preserve">COURSE REQUIREMENTS </w:t>
      </w:r>
    </w:p>
    <w:p w:rsidR="00AF2947" w:rsidRPr="00AF2947" w:rsidRDefault="00AF2947" w:rsidP="00FB3132">
      <w:pPr>
        <w:spacing w:line="360" w:lineRule="auto"/>
        <w:jc w:val="both"/>
        <w:rPr>
          <w:rFonts w:cs="Tahoma"/>
          <w:lang w:val="en-US"/>
        </w:rPr>
      </w:pPr>
    </w:p>
    <w:p w:rsidR="00FB3132" w:rsidRDefault="00FB3132" w:rsidP="00FB3132">
      <w:pPr>
        <w:spacing w:line="360" w:lineRule="auto"/>
        <w:jc w:val="both"/>
        <w:rPr>
          <w:lang w:val="en-US"/>
        </w:rPr>
      </w:pPr>
      <w:r w:rsidRPr="00832C02">
        <w:rPr>
          <w:lang w:val="en-US"/>
        </w:rPr>
        <w:t xml:space="preserve">Much of our class will require class discussion, so it is important that you (1) are prepared for class, (2) attend class, and (3) present and defend your ideas. Preparation for class includes having read the assigned material and completed the required assignments for that day. Importantly, class participation provides the opportunity to practice speaking and persuasive skills and the ability to critically listen. Class contribution will be judged on the extent to which you appear prepared, the relevance and depth of your comments, how well you present and defend your ideas, and the degree to which you listen carefully and respond to your peers. </w:t>
      </w:r>
    </w:p>
    <w:p w:rsidR="00FB3132" w:rsidRDefault="00FB3132" w:rsidP="00FB3132">
      <w:pPr>
        <w:spacing w:line="360" w:lineRule="auto"/>
        <w:jc w:val="both"/>
        <w:rPr>
          <w:lang w:val="en-US"/>
        </w:rPr>
      </w:pPr>
      <w:r w:rsidRPr="008A043A">
        <w:rPr>
          <w:b/>
          <w:lang w:val="en-US"/>
        </w:rPr>
        <w:lastRenderedPageBreak/>
        <w:t>Seminar Presentation</w:t>
      </w:r>
      <w:r w:rsidRPr="00832C02">
        <w:rPr>
          <w:lang w:val="en-US"/>
        </w:rPr>
        <w:t>: This assignment will be prepared in group</w:t>
      </w:r>
      <w:r w:rsidR="00143E65">
        <w:rPr>
          <w:lang w:val="en-US"/>
        </w:rPr>
        <w:t xml:space="preserve"> and individually</w:t>
      </w:r>
      <w:r w:rsidRPr="00832C02">
        <w:rPr>
          <w:lang w:val="en-US"/>
        </w:rPr>
        <w:t xml:space="preserve">, which should become expert in the content of the paper. The </w:t>
      </w:r>
      <w:r w:rsidR="00143E65">
        <w:rPr>
          <w:lang w:val="en-US"/>
        </w:rPr>
        <w:t>student</w:t>
      </w:r>
      <w:r w:rsidRPr="00832C02">
        <w:rPr>
          <w:lang w:val="en-US"/>
        </w:rPr>
        <w:t xml:space="preserve"> will prepare a PowerPoint presentation and prepare notes for the class, as the content of the paper is part of the course and will be considered covered. The slides and notes should be well-crafted and can be distributed in class or made available in advance. The group will email me the final version of the presentation no later than the morning of the presentation day. </w:t>
      </w:r>
    </w:p>
    <w:p w:rsidR="007A7AE0" w:rsidRPr="00FB3132" w:rsidRDefault="007A7AE0" w:rsidP="00E83684">
      <w:pPr>
        <w:tabs>
          <w:tab w:val="left" w:pos="4820"/>
        </w:tabs>
        <w:spacing w:line="240" w:lineRule="exact"/>
        <w:rPr>
          <w:lang w:val="en-US"/>
        </w:rPr>
      </w:pPr>
    </w:p>
    <w:p w:rsidR="007A7AE0" w:rsidRPr="00FB3132" w:rsidRDefault="007A7AE0" w:rsidP="00E83684">
      <w:pPr>
        <w:tabs>
          <w:tab w:val="left" w:pos="4820"/>
        </w:tabs>
        <w:spacing w:line="240" w:lineRule="exact"/>
        <w:rPr>
          <w:rFonts w:ascii="Calibri" w:eastAsia="PMingLiU" w:hAnsi="Calibri" w:cs="Times New Roman"/>
          <w:lang w:val="en-US"/>
        </w:rPr>
      </w:pPr>
    </w:p>
    <w:p w:rsidR="00E83684" w:rsidRPr="00FB3132" w:rsidRDefault="00E83684" w:rsidP="00E83684">
      <w:pPr>
        <w:tabs>
          <w:tab w:val="left" w:pos="4820"/>
        </w:tabs>
        <w:spacing w:line="240" w:lineRule="exact"/>
        <w:rPr>
          <w:rFonts w:ascii="Calibri" w:eastAsia="PMingLiU" w:hAnsi="Calibri" w:cs="Times New Roman"/>
          <w:lang w:val="en-US"/>
        </w:rPr>
      </w:pPr>
    </w:p>
    <w:p w:rsidR="00E83684" w:rsidRPr="00F11302" w:rsidRDefault="00143E65" w:rsidP="00E83684">
      <w:pPr>
        <w:pStyle w:val="TARJA"/>
        <w:shd w:val="pct20" w:color="000000" w:fill="FFFFFF"/>
        <w:spacing w:before="60" w:after="60"/>
        <w:ind w:firstLine="0"/>
        <w:rPr>
          <w:lang w:val="en-US"/>
        </w:rPr>
      </w:pPr>
      <w:r w:rsidRPr="00F11302">
        <w:rPr>
          <w:lang w:val="en-US"/>
        </w:rPr>
        <w:t>EVALUATION AND GRADIN</w:t>
      </w:r>
      <w:r w:rsidR="00F11302" w:rsidRPr="00F11302">
        <w:rPr>
          <w:lang w:val="en-US"/>
        </w:rPr>
        <w:t>G</w:t>
      </w:r>
    </w:p>
    <w:p w:rsidR="0089692D" w:rsidRPr="00F11302" w:rsidRDefault="0089692D" w:rsidP="00E83684">
      <w:pPr>
        <w:tabs>
          <w:tab w:val="left" w:pos="6521"/>
        </w:tabs>
        <w:ind w:left="720"/>
        <w:rPr>
          <w:rFonts w:ascii="Calibri" w:eastAsia="PMingLiU" w:hAnsi="Calibri" w:cs="Times New Roman"/>
          <w:snapToGrid w:val="0"/>
          <w:lang w:val="en-US"/>
        </w:rPr>
      </w:pPr>
    </w:p>
    <w:p w:rsidR="00F11302" w:rsidRDefault="00F11302" w:rsidP="00E83684">
      <w:pPr>
        <w:tabs>
          <w:tab w:val="left" w:pos="6521"/>
        </w:tabs>
        <w:ind w:left="720"/>
        <w:rPr>
          <w:rFonts w:ascii="Calibri" w:eastAsia="PMingLiU" w:hAnsi="Calibri" w:cs="Times New Roman"/>
          <w:snapToGrid w:val="0"/>
          <w:lang w:val="en-US"/>
        </w:rPr>
      </w:pPr>
      <w:r>
        <w:rPr>
          <w:rFonts w:ascii="Calibri" w:eastAsia="PMingLiU" w:hAnsi="Calibri" w:cs="Times New Roman"/>
          <w:snapToGrid w:val="0"/>
          <w:lang w:val="en-US"/>
        </w:rPr>
        <w:t xml:space="preserve">Individual </w:t>
      </w:r>
      <w:r w:rsidR="00143E65" w:rsidRPr="00506F17">
        <w:rPr>
          <w:rFonts w:ascii="Calibri" w:eastAsia="PMingLiU" w:hAnsi="Calibri" w:cs="Times New Roman"/>
          <w:snapToGrid w:val="0"/>
          <w:lang w:val="en-US"/>
        </w:rPr>
        <w:t>Participation:</w:t>
      </w:r>
      <w:r>
        <w:rPr>
          <w:rFonts w:ascii="Calibri" w:eastAsia="PMingLiU" w:hAnsi="Calibri" w:cs="Times New Roman"/>
          <w:snapToGrid w:val="0"/>
          <w:lang w:val="en-US"/>
        </w:rPr>
        <w:t xml:space="preserve">                                                                          20%</w:t>
      </w:r>
    </w:p>
    <w:p w:rsidR="00E83684" w:rsidRPr="00506F17" w:rsidRDefault="00F11302" w:rsidP="00E83684">
      <w:pPr>
        <w:tabs>
          <w:tab w:val="left" w:pos="6521"/>
        </w:tabs>
        <w:ind w:left="720"/>
        <w:rPr>
          <w:rFonts w:ascii="Calibri" w:eastAsia="PMingLiU" w:hAnsi="Calibri" w:cs="Times New Roman"/>
          <w:snapToGrid w:val="0"/>
          <w:lang w:val="en-US"/>
        </w:rPr>
      </w:pPr>
      <w:r>
        <w:rPr>
          <w:rFonts w:ascii="Calibri" w:eastAsia="PMingLiU" w:hAnsi="Calibri" w:cs="Times New Roman"/>
          <w:snapToGrid w:val="0"/>
          <w:lang w:val="en-US"/>
        </w:rPr>
        <w:t>Seminars:</w:t>
      </w:r>
      <w:r w:rsidR="00E83684" w:rsidRPr="00506F17">
        <w:rPr>
          <w:rFonts w:ascii="Calibri" w:eastAsia="PMingLiU" w:hAnsi="Calibri" w:cs="Times New Roman"/>
          <w:snapToGrid w:val="0"/>
          <w:lang w:val="en-US"/>
        </w:rPr>
        <w:tab/>
      </w:r>
      <w:r w:rsidR="00143E65" w:rsidRPr="00506F17">
        <w:rPr>
          <w:rFonts w:ascii="Calibri" w:eastAsia="PMingLiU" w:hAnsi="Calibri" w:cs="Times New Roman"/>
          <w:snapToGrid w:val="0"/>
          <w:lang w:val="en-US"/>
        </w:rPr>
        <w:t>4</w:t>
      </w:r>
      <w:r w:rsidR="00E83684" w:rsidRPr="00506F17">
        <w:rPr>
          <w:rFonts w:ascii="Calibri" w:eastAsia="PMingLiU" w:hAnsi="Calibri" w:cs="Times New Roman"/>
          <w:snapToGrid w:val="0"/>
          <w:lang w:val="en-US"/>
        </w:rPr>
        <w:t>0%</w:t>
      </w:r>
    </w:p>
    <w:p w:rsidR="00E83684" w:rsidRPr="00506F17" w:rsidRDefault="00143E65" w:rsidP="00E83684">
      <w:pPr>
        <w:tabs>
          <w:tab w:val="left" w:pos="6521"/>
        </w:tabs>
        <w:ind w:left="720"/>
        <w:rPr>
          <w:rFonts w:ascii="Calibri" w:eastAsia="PMingLiU" w:hAnsi="Calibri" w:cs="Times New Roman"/>
          <w:lang w:val="en-US"/>
        </w:rPr>
      </w:pPr>
      <w:r w:rsidRPr="00506F17">
        <w:rPr>
          <w:rFonts w:ascii="Calibri" w:eastAsia="PMingLiU" w:hAnsi="Calibri" w:cs="Times New Roman"/>
          <w:snapToGrid w:val="0"/>
          <w:lang w:val="en-US"/>
        </w:rPr>
        <w:t>Essay</w:t>
      </w:r>
      <w:r w:rsidR="00E83684" w:rsidRPr="00506F17">
        <w:rPr>
          <w:rFonts w:ascii="Calibri" w:eastAsia="PMingLiU" w:hAnsi="Calibri" w:cs="Times New Roman"/>
          <w:snapToGrid w:val="0"/>
          <w:lang w:val="en-US"/>
        </w:rPr>
        <w:t xml:space="preserve">: </w:t>
      </w:r>
      <w:r w:rsidR="00E83684" w:rsidRPr="00506F17">
        <w:rPr>
          <w:rFonts w:ascii="Calibri" w:eastAsia="PMingLiU" w:hAnsi="Calibri" w:cs="Times New Roman"/>
          <w:lang w:val="en-US"/>
        </w:rPr>
        <w:tab/>
      </w:r>
      <w:r w:rsidR="00F11302">
        <w:rPr>
          <w:rFonts w:ascii="Calibri" w:eastAsia="PMingLiU" w:hAnsi="Calibri" w:cs="Times New Roman"/>
          <w:lang w:val="en-US"/>
        </w:rPr>
        <w:t>4</w:t>
      </w:r>
      <w:r w:rsidR="00E83684" w:rsidRPr="00506F17">
        <w:rPr>
          <w:rFonts w:ascii="Calibri" w:eastAsia="PMingLiU" w:hAnsi="Calibri" w:cs="Times New Roman"/>
          <w:lang w:val="en-US"/>
        </w:rPr>
        <w:t>0%</w:t>
      </w:r>
    </w:p>
    <w:p w:rsidR="00E83684" w:rsidRPr="00506F17" w:rsidRDefault="00E83684" w:rsidP="00E83684">
      <w:pPr>
        <w:tabs>
          <w:tab w:val="left" w:pos="6521"/>
        </w:tabs>
        <w:rPr>
          <w:rFonts w:ascii="Calibri" w:eastAsia="PMingLiU" w:hAnsi="Calibri" w:cs="Times New Roman"/>
          <w:lang w:val="en-US"/>
        </w:rPr>
      </w:pPr>
    </w:p>
    <w:p w:rsidR="00513696" w:rsidRPr="00506F17" w:rsidRDefault="00513696">
      <w:pPr>
        <w:rPr>
          <w:lang w:val="en-US"/>
        </w:rPr>
      </w:pPr>
    </w:p>
    <w:p w:rsidR="00513696" w:rsidRPr="00F11302" w:rsidRDefault="00710508" w:rsidP="00513696">
      <w:pPr>
        <w:pStyle w:val="TARJA"/>
        <w:shd w:val="pct20" w:color="000000" w:fill="FFFFFF"/>
        <w:spacing w:before="60" w:after="60"/>
        <w:ind w:firstLine="0"/>
        <w:rPr>
          <w:lang w:val="en-US"/>
        </w:rPr>
      </w:pPr>
      <w:r w:rsidRPr="00F11302">
        <w:rPr>
          <w:lang w:val="en-US"/>
        </w:rPr>
        <w:t>REFERENCES</w:t>
      </w:r>
    </w:p>
    <w:p w:rsidR="00A90541" w:rsidRPr="00F11302" w:rsidRDefault="00A90541">
      <w:pPr>
        <w:rPr>
          <w:lang w:val="en-US"/>
        </w:rPr>
      </w:pPr>
    </w:p>
    <w:p w:rsidR="000A4362" w:rsidRPr="00831D5C" w:rsidRDefault="00F1109B" w:rsidP="00831D5C">
      <w:pPr>
        <w:pStyle w:val="NormalWeb"/>
        <w:spacing w:before="0" w:beforeAutospacing="0" w:after="0" w:afterAutospacing="0"/>
        <w:jc w:val="both"/>
        <w:divId w:val="390229252"/>
        <w:rPr>
          <w:rFonts w:asciiTheme="minorHAnsi" w:hAnsiTheme="minorHAnsi"/>
          <w:sz w:val="22"/>
          <w:szCs w:val="22"/>
          <w:lang w:val="en-US"/>
        </w:rPr>
      </w:pPr>
      <w:r w:rsidRPr="00831D5C">
        <w:rPr>
          <w:rFonts w:asciiTheme="minorHAnsi" w:hAnsiTheme="minorHAnsi"/>
          <w:sz w:val="22"/>
          <w:szCs w:val="22"/>
          <w:lang w:val="en-US"/>
        </w:rPr>
        <w:t xml:space="preserve">Alvarez, G.; </w:t>
      </w:r>
      <w:proofErr w:type="spellStart"/>
      <w:r w:rsidRPr="00831D5C">
        <w:rPr>
          <w:rFonts w:asciiTheme="minorHAnsi" w:hAnsiTheme="minorHAnsi"/>
          <w:sz w:val="22"/>
          <w:szCs w:val="22"/>
          <w:lang w:val="en-US"/>
        </w:rPr>
        <w:t>Pilbeam</w:t>
      </w:r>
      <w:proofErr w:type="spellEnd"/>
      <w:r w:rsidRPr="00831D5C">
        <w:rPr>
          <w:rFonts w:asciiTheme="minorHAnsi" w:hAnsiTheme="minorHAnsi"/>
          <w:sz w:val="22"/>
          <w:szCs w:val="22"/>
          <w:lang w:val="en-US"/>
        </w:rPr>
        <w:t xml:space="preserve">, C. and Wilding, R. Nestlé </w:t>
      </w:r>
      <w:proofErr w:type="spellStart"/>
      <w:r w:rsidRPr="00831D5C">
        <w:rPr>
          <w:rFonts w:asciiTheme="minorHAnsi" w:hAnsiTheme="minorHAnsi"/>
          <w:sz w:val="22"/>
          <w:szCs w:val="22"/>
          <w:lang w:val="en-US"/>
        </w:rPr>
        <w:t>Nespresso</w:t>
      </w:r>
      <w:proofErr w:type="spellEnd"/>
      <w:r w:rsidRPr="00831D5C">
        <w:rPr>
          <w:rFonts w:asciiTheme="minorHAnsi" w:hAnsiTheme="minorHAnsi"/>
          <w:sz w:val="22"/>
          <w:szCs w:val="22"/>
          <w:lang w:val="en-US"/>
        </w:rPr>
        <w:t xml:space="preserve"> AAA sustainable quality program: an investigation into the governance dynamics in a multi-stakeholder supply chain network, </w:t>
      </w:r>
      <w:r w:rsidRPr="00831D5C">
        <w:rPr>
          <w:rFonts w:asciiTheme="minorHAnsi" w:hAnsiTheme="minorHAnsi"/>
          <w:i/>
          <w:sz w:val="22"/>
          <w:szCs w:val="22"/>
          <w:lang w:val="en-US"/>
        </w:rPr>
        <w:t>Supply Chain Management</w:t>
      </w:r>
      <w:r w:rsidRPr="00831D5C">
        <w:rPr>
          <w:rFonts w:asciiTheme="minorHAnsi" w:hAnsiTheme="minorHAnsi"/>
          <w:sz w:val="22"/>
          <w:szCs w:val="22"/>
          <w:lang w:val="en-US"/>
        </w:rPr>
        <w:t>, 15(2): 165 – 182, 2010.</w:t>
      </w:r>
    </w:p>
    <w:p w:rsidR="004B2837" w:rsidRPr="00831D5C" w:rsidRDefault="004B2837" w:rsidP="00831D5C">
      <w:pPr>
        <w:jc w:val="both"/>
        <w:rPr>
          <w:lang w:val="en-US"/>
        </w:rPr>
      </w:pPr>
      <w:r w:rsidRPr="00831D5C">
        <w:rPr>
          <w:lang w:val="en-US"/>
        </w:rPr>
        <w:t>Bair, J. (</w:t>
      </w:r>
      <w:proofErr w:type="spellStart"/>
      <w:r w:rsidRPr="00831D5C">
        <w:rPr>
          <w:lang w:val="en-US"/>
        </w:rPr>
        <w:t>ed</w:t>
      </w:r>
      <w:proofErr w:type="spellEnd"/>
      <w:r w:rsidRPr="00831D5C">
        <w:rPr>
          <w:lang w:val="en-US"/>
        </w:rPr>
        <w:t xml:space="preserve">), </w:t>
      </w:r>
      <w:r w:rsidRPr="00831D5C">
        <w:rPr>
          <w:i/>
          <w:lang w:val="en-US"/>
        </w:rPr>
        <w:t>Frontiers of Commodity Chains Research</w:t>
      </w:r>
      <w:r w:rsidRPr="00831D5C">
        <w:rPr>
          <w:lang w:val="en-US"/>
        </w:rPr>
        <w:t xml:space="preserve">. Palo Alto, CA: Stanford University Press, 2009. </w:t>
      </w:r>
    </w:p>
    <w:p w:rsidR="00DA6C84" w:rsidRDefault="0074385F" w:rsidP="00831D5C">
      <w:pPr>
        <w:jc w:val="both"/>
        <w:rPr>
          <w:rFonts w:cs="Arial"/>
          <w:lang w:val="en-US"/>
        </w:rPr>
      </w:pPr>
      <w:hyperlink r:id="rId6" w:history="1">
        <w:r w:rsidR="00DA6C84" w:rsidRPr="00831D5C">
          <w:rPr>
            <w:rStyle w:val="Hyperlink"/>
            <w:rFonts w:cs="Arial"/>
            <w:color w:val="auto"/>
            <w:u w:val="none"/>
            <w:lang w:val="en-US"/>
          </w:rPr>
          <w:t>Brennan</w:t>
        </w:r>
        <w:r w:rsidR="00DA6C84" w:rsidRPr="00831D5C">
          <w:rPr>
            <w:rStyle w:val="Hyperlink"/>
            <w:rFonts w:cs="Arial"/>
            <w:b/>
            <w:color w:val="auto"/>
            <w:u w:val="none"/>
            <w:lang w:val="en-US"/>
          </w:rPr>
          <w:t xml:space="preserve"> </w:t>
        </w:r>
      </w:hyperlink>
      <w:r w:rsidR="00DA6C84" w:rsidRPr="00831D5C">
        <w:rPr>
          <w:rFonts w:cs="Arial"/>
          <w:b/>
          <w:lang w:val="en-US"/>
        </w:rPr>
        <w:t xml:space="preserve">, </w:t>
      </w:r>
      <w:r w:rsidR="00DA6C84" w:rsidRPr="00831D5C">
        <w:rPr>
          <w:rFonts w:cs="Arial"/>
          <w:lang w:val="en-US"/>
        </w:rPr>
        <w:t xml:space="preserve">L. et al. Manufacturing in the world: where next? </w:t>
      </w:r>
      <w:r w:rsidR="00DA6C84" w:rsidRPr="00831D5C">
        <w:rPr>
          <w:rFonts w:cs="Arial"/>
          <w:i/>
          <w:lang w:val="en-US"/>
        </w:rPr>
        <w:t>International Journal of Operations &amp; Production Management</w:t>
      </w:r>
      <w:r w:rsidR="00DA6C84" w:rsidRPr="00831D5C">
        <w:rPr>
          <w:rFonts w:cs="Arial"/>
          <w:lang w:val="en-US"/>
        </w:rPr>
        <w:t>, 35: 9, 1253 – 1274, 2015.</w:t>
      </w:r>
    </w:p>
    <w:p w:rsidR="00E8579B" w:rsidRPr="00831D5C" w:rsidRDefault="00E8579B" w:rsidP="00E8579B">
      <w:pPr>
        <w:autoSpaceDE w:val="0"/>
        <w:autoSpaceDN w:val="0"/>
        <w:adjustRightInd w:val="0"/>
        <w:jc w:val="both"/>
        <w:rPr>
          <w:rFonts w:cs="Arial"/>
          <w:lang w:val="en-US"/>
        </w:rPr>
      </w:pPr>
      <w:proofErr w:type="spellStart"/>
      <w:r>
        <w:rPr>
          <w:rFonts w:cs="Arial"/>
          <w:lang w:val="en-US"/>
        </w:rPr>
        <w:t>Camuffo</w:t>
      </w:r>
      <w:proofErr w:type="spellEnd"/>
      <w:r>
        <w:rPr>
          <w:rFonts w:cs="Arial"/>
          <w:lang w:val="en-US"/>
        </w:rPr>
        <w:t xml:space="preserve">, A. et al. </w:t>
      </w:r>
      <w:r w:rsidRPr="005B7B3F">
        <w:rPr>
          <w:rFonts w:cs="Arial"/>
          <w:lang w:val="en-US"/>
        </w:rPr>
        <w:t xml:space="preserve">Routes towards supplier and production network </w:t>
      </w:r>
      <w:proofErr w:type="spellStart"/>
      <w:r w:rsidRPr="005B7B3F">
        <w:rPr>
          <w:rFonts w:cs="Arial"/>
          <w:lang w:val="en-US"/>
        </w:rPr>
        <w:t>internationalisation</w:t>
      </w:r>
      <w:proofErr w:type="spellEnd"/>
      <w:r w:rsidRPr="005B7B3F">
        <w:rPr>
          <w:rFonts w:cs="Arial"/>
          <w:lang w:val="en-US"/>
        </w:rPr>
        <w:t xml:space="preserve">, </w:t>
      </w:r>
      <w:r w:rsidRPr="005B7B3F">
        <w:rPr>
          <w:rFonts w:cs="Arial"/>
          <w:i/>
          <w:lang w:val="en-US"/>
        </w:rPr>
        <w:t>International Journal of Operations &amp; Production Management</w:t>
      </w:r>
      <w:r w:rsidRPr="005B7B3F">
        <w:rPr>
          <w:rFonts w:cs="Arial"/>
          <w:lang w:val="en-US"/>
        </w:rPr>
        <w:t xml:space="preserve">, 27 </w:t>
      </w:r>
      <w:proofErr w:type="gramStart"/>
      <w:r>
        <w:rPr>
          <w:rFonts w:cs="Arial"/>
          <w:lang w:val="en-US"/>
        </w:rPr>
        <w:t>(</w:t>
      </w:r>
      <w:r w:rsidRPr="005B7B3F">
        <w:rPr>
          <w:rFonts w:cs="Arial"/>
          <w:lang w:val="en-US"/>
        </w:rPr>
        <w:t xml:space="preserve"> 4</w:t>
      </w:r>
      <w:proofErr w:type="gramEnd"/>
      <w:r>
        <w:rPr>
          <w:rFonts w:cs="Arial"/>
          <w:lang w:val="en-US"/>
        </w:rPr>
        <w:t>),</w:t>
      </w:r>
      <w:r w:rsidRPr="005B7B3F">
        <w:rPr>
          <w:rFonts w:cs="Arial"/>
          <w:lang w:val="en-US"/>
        </w:rPr>
        <w:t xml:space="preserve"> 371 – 387</w:t>
      </w:r>
      <w:r>
        <w:rPr>
          <w:rFonts w:cs="Arial"/>
          <w:lang w:val="en-US"/>
        </w:rPr>
        <w:t>, 2007.</w:t>
      </w:r>
    </w:p>
    <w:p w:rsidR="000C4916" w:rsidRPr="00831D5C" w:rsidRDefault="000C4916" w:rsidP="00831D5C">
      <w:pPr>
        <w:jc w:val="both"/>
        <w:rPr>
          <w:lang w:val="en-US"/>
        </w:rPr>
      </w:pPr>
      <w:r w:rsidRPr="00831D5C">
        <w:rPr>
          <w:lang w:val="en-US"/>
        </w:rPr>
        <w:t xml:space="preserve">Christopher, M., Peck, h.; </w:t>
      </w:r>
      <w:proofErr w:type="spellStart"/>
      <w:r w:rsidRPr="00831D5C">
        <w:rPr>
          <w:lang w:val="en-US"/>
        </w:rPr>
        <w:t>Towill</w:t>
      </w:r>
      <w:proofErr w:type="spellEnd"/>
      <w:r w:rsidRPr="00831D5C">
        <w:rPr>
          <w:lang w:val="en-US"/>
        </w:rPr>
        <w:t xml:space="preserve">, D. A taxonomy for selecting global supply chain strategy. The </w:t>
      </w:r>
      <w:r w:rsidRPr="00831D5C">
        <w:rPr>
          <w:i/>
          <w:lang w:val="en-US"/>
        </w:rPr>
        <w:t>International Journal of Logistics Management</w:t>
      </w:r>
      <w:r w:rsidRPr="00831D5C">
        <w:rPr>
          <w:lang w:val="en-US"/>
        </w:rPr>
        <w:t xml:space="preserve">, </w:t>
      </w:r>
      <w:proofErr w:type="gramStart"/>
      <w:r w:rsidRPr="00831D5C">
        <w:rPr>
          <w:lang w:val="en-US"/>
        </w:rPr>
        <w:t>17( 2</w:t>
      </w:r>
      <w:proofErr w:type="gramEnd"/>
      <w:r w:rsidRPr="00831D5C">
        <w:rPr>
          <w:lang w:val="en-US"/>
        </w:rPr>
        <w:t>), 277-87, 2006.</w:t>
      </w:r>
    </w:p>
    <w:p w:rsidR="000C4916" w:rsidRDefault="000C4916" w:rsidP="00831D5C">
      <w:pPr>
        <w:jc w:val="both"/>
        <w:rPr>
          <w:lang w:val="en-US"/>
        </w:rPr>
      </w:pPr>
      <w:proofErr w:type="spellStart"/>
      <w:r w:rsidRPr="00831D5C">
        <w:rPr>
          <w:lang w:val="en-US"/>
        </w:rPr>
        <w:t>Cloos</w:t>
      </w:r>
      <w:proofErr w:type="spellEnd"/>
      <w:r w:rsidRPr="00831D5C">
        <w:rPr>
          <w:lang w:val="en-US"/>
        </w:rPr>
        <w:t xml:space="preserve">, D. J.; </w:t>
      </w:r>
      <w:proofErr w:type="spellStart"/>
      <w:r w:rsidRPr="00831D5C">
        <w:rPr>
          <w:lang w:val="en-US"/>
        </w:rPr>
        <w:t>Mollenkopf</w:t>
      </w:r>
      <w:proofErr w:type="spellEnd"/>
      <w:r w:rsidRPr="00831D5C">
        <w:rPr>
          <w:lang w:val="en-US"/>
        </w:rPr>
        <w:t xml:space="preserve">, D. A. A global supply chain framework. </w:t>
      </w:r>
      <w:r w:rsidRPr="00831D5C">
        <w:rPr>
          <w:i/>
          <w:lang w:val="en-US"/>
        </w:rPr>
        <w:t>Industrial Marketing Management</w:t>
      </w:r>
      <w:r w:rsidRPr="00831D5C">
        <w:rPr>
          <w:lang w:val="en-US"/>
        </w:rPr>
        <w:t xml:space="preserve">, </w:t>
      </w:r>
      <w:proofErr w:type="gramStart"/>
      <w:r w:rsidRPr="00831D5C">
        <w:rPr>
          <w:lang w:val="en-US"/>
        </w:rPr>
        <w:t>33( 1</w:t>
      </w:r>
      <w:proofErr w:type="gramEnd"/>
      <w:r w:rsidRPr="00831D5C">
        <w:rPr>
          <w:lang w:val="en-US"/>
        </w:rPr>
        <w:t>), p. 37– 44, 2004</w:t>
      </w:r>
      <w:r w:rsidR="00831D5C" w:rsidRPr="00831D5C">
        <w:rPr>
          <w:lang w:val="en-US"/>
        </w:rPr>
        <w:t>.</w:t>
      </w:r>
    </w:p>
    <w:p w:rsidR="00105CCB" w:rsidRPr="00831D5C" w:rsidRDefault="00105CCB" w:rsidP="00105CCB">
      <w:pPr>
        <w:autoSpaceDE w:val="0"/>
        <w:autoSpaceDN w:val="0"/>
        <w:adjustRightInd w:val="0"/>
        <w:jc w:val="both"/>
        <w:rPr>
          <w:lang w:val="en-US"/>
        </w:rPr>
      </w:pPr>
      <w:proofErr w:type="spellStart"/>
      <w:r w:rsidRPr="005B7B3F">
        <w:rPr>
          <w:rFonts w:cs="AdvOT863180fb"/>
          <w:color w:val="000000"/>
          <w:lang w:val="en-US"/>
        </w:rPr>
        <w:t>Ferdows</w:t>
      </w:r>
      <w:proofErr w:type="spellEnd"/>
      <w:r w:rsidRPr="005B7B3F">
        <w:rPr>
          <w:rFonts w:cs="AdvOT863180fb"/>
          <w:color w:val="000000"/>
          <w:lang w:val="en-US"/>
        </w:rPr>
        <w:t xml:space="preserve">, K; </w:t>
      </w:r>
      <w:proofErr w:type="spellStart"/>
      <w:r w:rsidRPr="005B7B3F">
        <w:rPr>
          <w:rFonts w:cs="AdvOT863180fb"/>
          <w:color w:val="000000"/>
          <w:lang w:val="en-US"/>
        </w:rPr>
        <w:t>Vereecke</w:t>
      </w:r>
      <w:proofErr w:type="spellEnd"/>
      <w:r w:rsidRPr="005B7B3F">
        <w:rPr>
          <w:rFonts w:cs="AdvOT863180fb"/>
          <w:color w:val="000000"/>
          <w:lang w:val="en-US"/>
        </w:rPr>
        <w:t xml:space="preserve">, An; </w:t>
      </w:r>
      <w:proofErr w:type="spellStart"/>
      <w:r w:rsidRPr="005B7B3F">
        <w:rPr>
          <w:rFonts w:cs="AdvOT863180fb"/>
          <w:color w:val="000000"/>
          <w:lang w:val="en-US"/>
        </w:rPr>
        <w:t>DeMeyer</w:t>
      </w:r>
      <w:proofErr w:type="spellEnd"/>
      <w:r w:rsidRPr="005B7B3F">
        <w:rPr>
          <w:rFonts w:cs="AdvOT863180fb"/>
          <w:color w:val="000000"/>
          <w:lang w:val="en-US"/>
        </w:rPr>
        <w:t xml:space="preserve">, A. Delayering the global production network into congruent subnetworks, </w:t>
      </w:r>
      <w:r w:rsidRPr="005B7B3F">
        <w:rPr>
          <w:rFonts w:cs="AdvOT863180fb"/>
          <w:i/>
          <w:color w:val="000000"/>
          <w:lang w:val="en-US"/>
        </w:rPr>
        <w:t>Journal of Operations Management</w:t>
      </w:r>
      <w:r w:rsidRPr="005B7B3F">
        <w:rPr>
          <w:rFonts w:cs="AdvOT863180fb"/>
          <w:color w:val="000000"/>
          <w:lang w:val="en-US"/>
        </w:rPr>
        <w:t>, 41, p.68-74, 2016.</w:t>
      </w:r>
    </w:p>
    <w:p w:rsidR="000A2930" w:rsidRPr="00831D5C" w:rsidRDefault="004B2837" w:rsidP="00831D5C">
      <w:pPr>
        <w:jc w:val="both"/>
        <w:rPr>
          <w:lang w:val="en-US"/>
        </w:rPr>
      </w:pPr>
      <w:proofErr w:type="spellStart"/>
      <w:r w:rsidRPr="00831D5C">
        <w:rPr>
          <w:lang w:val="en-US"/>
        </w:rPr>
        <w:t>Gereffi</w:t>
      </w:r>
      <w:proofErr w:type="spellEnd"/>
      <w:r w:rsidRPr="00831D5C">
        <w:rPr>
          <w:lang w:val="en-US"/>
        </w:rPr>
        <w:t>, G.; Humphrey, J.; Sturgeon, T. The Governance of Global Value Chains</w:t>
      </w:r>
      <w:r w:rsidRPr="00831D5C">
        <w:rPr>
          <w:i/>
          <w:lang w:val="en-US"/>
        </w:rPr>
        <w:t>. Review of International Political Economy</w:t>
      </w:r>
      <w:r w:rsidRPr="00831D5C">
        <w:rPr>
          <w:lang w:val="en-US"/>
        </w:rPr>
        <w:t>, 12(1), p. 78-104, 2005.</w:t>
      </w:r>
    </w:p>
    <w:p w:rsidR="000A2930" w:rsidRPr="00831D5C" w:rsidRDefault="000A2930" w:rsidP="00831D5C">
      <w:pPr>
        <w:jc w:val="both"/>
        <w:rPr>
          <w:rStyle w:val="apple-converted-space"/>
          <w:rFonts w:cs="Arial"/>
          <w:color w:val="000000"/>
          <w:shd w:val="clear" w:color="auto" w:fill="FFFFFF"/>
          <w:lang w:val="en-GB"/>
        </w:rPr>
      </w:pPr>
      <w:proofErr w:type="spellStart"/>
      <w:r w:rsidRPr="00831D5C">
        <w:rPr>
          <w:rFonts w:cs="Arial"/>
          <w:color w:val="000000"/>
          <w:shd w:val="clear" w:color="auto" w:fill="FFFFFF"/>
          <w:lang w:val="en-GB"/>
        </w:rPr>
        <w:t>Gereffi</w:t>
      </w:r>
      <w:proofErr w:type="spellEnd"/>
      <w:r w:rsidRPr="00831D5C">
        <w:rPr>
          <w:rFonts w:cs="Arial"/>
          <w:color w:val="000000"/>
          <w:shd w:val="clear" w:color="auto" w:fill="FFFFFF"/>
          <w:lang w:val="en-GB"/>
        </w:rPr>
        <w:t xml:space="preserve">, </w:t>
      </w:r>
      <w:proofErr w:type="gramStart"/>
      <w:r w:rsidRPr="00831D5C">
        <w:rPr>
          <w:rFonts w:cs="Arial"/>
          <w:color w:val="000000"/>
          <w:shd w:val="clear" w:color="auto" w:fill="FFFFFF"/>
          <w:lang w:val="en-GB"/>
        </w:rPr>
        <w:t>G. ;</w:t>
      </w:r>
      <w:proofErr w:type="gramEnd"/>
      <w:r w:rsidRPr="00831D5C">
        <w:rPr>
          <w:rFonts w:cs="Arial"/>
          <w:color w:val="000000"/>
          <w:shd w:val="clear" w:color="auto" w:fill="FFFFFF"/>
          <w:lang w:val="en-GB"/>
        </w:rPr>
        <w:t xml:space="preserve"> Lee, J.  Why the World Suddenly Cares About Global Supply Chains. </w:t>
      </w:r>
      <w:r w:rsidRPr="00831D5C">
        <w:rPr>
          <w:rFonts w:cs="Arial"/>
          <w:i/>
          <w:color w:val="000000"/>
          <w:shd w:val="clear" w:color="auto" w:fill="FFFFFF"/>
          <w:lang w:val="en-GB"/>
        </w:rPr>
        <w:t>Journal of Supply Chain Management</w:t>
      </w:r>
      <w:r w:rsidRPr="00831D5C">
        <w:rPr>
          <w:rFonts w:cs="Arial"/>
          <w:color w:val="000000"/>
          <w:shd w:val="clear" w:color="auto" w:fill="FFFFFF"/>
          <w:lang w:val="en-GB"/>
        </w:rPr>
        <w:t>, 48: 24–32, 2012.</w:t>
      </w:r>
      <w:r w:rsidRPr="00831D5C">
        <w:rPr>
          <w:rStyle w:val="apple-converted-space"/>
          <w:rFonts w:cs="Arial"/>
          <w:color w:val="000000"/>
          <w:shd w:val="clear" w:color="auto" w:fill="FFFFFF"/>
          <w:lang w:val="en-GB"/>
        </w:rPr>
        <w:t> </w:t>
      </w:r>
    </w:p>
    <w:p w:rsidR="000A2930" w:rsidRPr="00831D5C" w:rsidRDefault="000A2930" w:rsidP="00831D5C">
      <w:pPr>
        <w:jc w:val="both"/>
        <w:rPr>
          <w:rStyle w:val="apple-converted-space"/>
          <w:rFonts w:cs="Arial"/>
          <w:color w:val="000000"/>
          <w:shd w:val="clear" w:color="auto" w:fill="FFFFFF"/>
          <w:lang w:val="en-US"/>
        </w:rPr>
      </w:pPr>
      <w:proofErr w:type="spellStart"/>
      <w:r w:rsidRPr="00831D5C">
        <w:rPr>
          <w:rStyle w:val="nlmstring-name"/>
          <w:rFonts w:cs="Arial"/>
          <w:lang w:val="en-US"/>
        </w:rPr>
        <w:t>Golini</w:t>
      </w:r>
      <w:proofErr w:type="spellEnd"/>
      <w:r w:rsidRPr="00831D5C">
        <w:rPr>
          <w:rStyle w:val="nlmstring-name"/>
          <w:rFonts w:cs="Arial"/>
          <w:lang w:val="en-US"/>
        </w:rPr>
        <w:t xml:space="preserve">, </w:t>
      </w:r>
      <w:proofErr w:type="gramStart"/>
      <w:r w:rsidRPr="00831D5C">
        <w:rPr>
          <w:rStyle w:val="nlmstring-name"/>
          <w:rFonts w:cs="Arial"/>
          <w:lang w:val="en-US"/>
        </w:rPr>
        <w:t>R.</w:t>
      </w:r>
      <w:r w:rsidRPr="00831D5C">
        <w:rPr>
          <w:rFonts w:cs="Arial"/>
          <w:lang w:val="en-US"/>
        </w:rPr>
        <w:t xml:space="preserve"> ,</w:t>
      </w:r>
      <w:proofErr w:type="gramEnd"/>
      <w:r w:rsidRPr="00831D5C">
        <w:rPr>
          <w:rFonts w:cs="Arial"/>
          <w:lang w:val="en-US"/>
        </w:rPr>
        <w:t xml:space="preserve"> </w:t>
      </w:r>
      <w:proofErr w:type="spellStart"/>
      <w:r w:rsidRPr="00831D5C">
        <w:rPr>
          <w:rStyle w:val="nlmstring-name"/>
          <w:rFonts w:cs="Arial"/>
          <w:lang w:val="en-US"/>
        </w:rPr>
        <w:t>Longoni</w:t>
      </w:r>
      <w:proofErr w:type="spellEnd"/>
      <w:r w:rsidRPr="00831D5C">
        <w:rPr>
          <w:rStyle w:val="nlmstring-name"/>
          <w:rFonts w:cs="Arial"/>
          <w:lang w:val="en-US"/>
        </w:rPr>
        <w:t>, A.</w:t>
      </w:r>
      <w:r w:rsidRPr="00831D5C">
        <w:rPr>
          <w:rFonts w:cs="Arial"/>
          <w:lang w:val="en-US"/>
        </w:rPr>
        <w:t xml:space="preserve"> ;</w:t>
      </w:r>
      <w:proofErr w:type="spellStart"/>
      <w:r w:rsidRPr="00831D5C">
        <w:rPr>
          <w:rStyle w:val="nlmstring-name"/>
          <w:rFonts w:cs="Arial"/>
          <w:lang w:val="en-US"/>
        </w:rPr>
        <w:t>Cagliano</w:t>
      </w:r>
      <w:proofErr w:type="spellEnd"/>
      <w:r w:rsidRPr="00831D5C">
        <w:rPr>
          <w:rStyle w:val="nlmstring-name"/>
          <w:rFonts w:cs="Arial"/>
          <w:lang w:val="en-US"/>
        </w:rPr>
        <w:t>, R.</w:t>
      </w:r>
      <w:r w:rsidRPr="00831D5C">
        <w:rPr>
          <w:rFonts w:cs="Arial"/>
          <w:lang w:val="en-US"/>
        </w:rPr>
        <w:t xml:space="preserve"> </w:t>
      </w:r>
      <w:r w:rsidRPr="00831D5C">
        <w:rPr>
          <w:rStyle w:val="nlmarticle-title"/>
          <w:rFonts w:cs="Arial"/>
          <w:lang w:val="en-US"/>
        </w:rPr>
        <w:t>Developing sustainability in global manufacturing networks: the role of site competence on sustainability performance</w:t>
      </w:r>
      <w:r w:rsidRPr="00831D5C">
        <w:rPr>
          <w:rFonts w:cs="Arial"/>
          <w:lang w:val="en-US"/>
        </w:rPr>
        <w:t xml:space="preserve">, </w:t>
      </w:r>
      <w:r w:rsidRPr="00831D5C">
        <w:rPr>
          <w:rFonts w:cs="Arial"/>
          <w:i/>
          <w:iCs/>
          <w:lang w:val="en-US"/>
        </w:rPr>
        <w:t>International Journal of Production Economics</w:t>
      </w:r>
      <w:r w:rsidRPr="00831D5C">
        <w:rPr>
          <w:rFonts w:cs="Arial"/>
          <w:lang w:val="en-US"/>
        </w:rPr>
        <w:t xml:space="preserve"> , 147, </w:t>
      </w:r>
      <w:r w:rsidRPr="00831D5C">
        <w:rPr>
          <w:rStyle w:val="nlmfpage"/>
          <w:rFonts w:cs="Arial"/>
          <w:lang w:val="en-US"/>
        </w:rPr>
        <w:t>448</w:t>
      </w:r>
      <w:r w:rsidRPr="00831D5C">
        <w:rPr>
          <w:rFonts w:cs="Arial"/>
          <w:lang w:val="en-US"/>
        </w:rPr>
        <w:t>-</w:t>
      </w:r>
      <w:r w:rsidRPr="00831D5C">
        <w:rPr>
          <w:rStyle w:val="nlmlpage"/>
          <w:rFonts w:cs="Arial"/>
          <w:lang w:val="en-US"/>
        </w:rPr>
        <w:t>459, 2014.</w:t>
      </w:r>
    </w:p>
    <w:p w:rsidR="000A2930" w:rsidRDefault="000A2930" w:rsidP="00831D5C">
      <w:pPr>
        <w:jc w:val="both"/>
        <w:rPr>
          <w:lang w:val="en-US"/>
        </w:rPr>
      </w:pPr>
      <w:r w:rsidRPr="00831D5C">
        <w:rPr>
          <w:lang w:val="en-US"/>
        </w:rPr>
        <w:t xml:space="preserve">Henson, S.; Humphrey, J. Understanding the complexities of private standards in global </w:t>
      </w:r>
      <w:proofErr w:type="spellStart"/>
      <w:r w:rsidRPr="00831D5C">
        <w:rPr>
          <w:lang w:val="en-US"/>
        </w:rPr>
        <w:t>agri</w:t>
      </w:r>
      <w:proofErr w:type="spellEnd"/>
      <w:r w:rsidRPr="00831D5C">
        <w:rPr>
          <w:lang w:val="en-US"/>
        </w:rPr>
        <w:t xml:space="preserve">-food chains as they impact developing countries. </w:t>
      </w:r>
      <w:r w:rsidRPr="00831D5C">
        <w:rPr>
          <w:i/>
          <w:lang w:val="en-US"/>
        </w:rPr>
        <w:t>Journal of Development Studies</w:t>
      </w:r>
      <w:r w:rsidRPr="00831D5C">
        <w:rPr>
          <w:lang w:val="en-US"/>
        </w:rPr>
        <w:t>, 46(9): 1628-46, 2010.</w:t>
      </w:r>
    </w:p>
    <w:p w:rsidR="00105CCB" w:rsidRPr="00831D5C" w:rsidRDefault="00105CCB" w:rsidP="00831D5C">
      <w:pPr>
        <w:jc w:val="both"/>
        <w:rPr>
          <w:lang w:val="en-US"/>
        </w:rPr>
      </w:pPr>
      <w:r w:rsidRPr="005B7B3F">
        <w:rPr>
          <w:lang w:val="en-US"/>
        </w:rPr>
        <w:t xml:space="preserve">Manning, </w:t>
      </w:r>
      <w:proofErr w:type="gramStart"/>
      <w:r w:rsidRPr="005B7B3F">
        <w:rPr>
          <w:lang w:val="en-US"/>
        </w:rPr>
        <w:t>S. ;</w:t>
      </w:r>
      <w:proofErr w:type="gramEnd"/>
      <w:r w:rsidRPr="005B7B3F">
        <w:rPr>
          <w:lang w:val="en-US"/>
        </w:rPr>
        <w:t xml:space="preserve"> </w:t>
      </w:r>
      <w:proofErr w:type="spellStart"/>
      <w:r w:rsidRPr="005B7B3F">
        <w:rPr>
          <w:lang w:val="en-US"/>
        </w:rPr>
        <w:t>Massini</w:t>
      </w:r>
      <w:proofErr w:type="spellEnd"/>
      <w:r w:rsidRPr="005B7B3F">
        <w:rPr>
          <w:lang w:val="en-US"/>
        </w:rPr>
        <w:t xml:space="preserve">, S., Lewin, A.A dynamic perspective on next-generation offshoring: The global sourcing of science and engineering talent. </w:t>
      </w:r>
      <w:r w:rsidRPr="005B7B3F">
        <w:rPr>
          <w:i/>
          <w:lang w:val="en-US"/>
        </w:rPr>
        <w:t>The Academy of Management Perspectives</w:t>
      </w:r>
      <w:r w:rsidRPr="005B7B3F">
        <w:rPr>
          <w:lang w:val="en-US"/>
        </w:rPr>
        <w:t xml:space="preserve"> 22.3: 35-54, 2008.</w:t>
      </w:r>
    </w:p>
    <w:p w:rsidR="005445B1" w:rsidRDefault="005445B1" w:rsidP="00831D5C">
      <w:pPr>
        <w:jc w:val="both"/>
        <w:rPr>
          <w:lang w:val="en-US"/>
        </w:rPr>
      </w:pPr>
      <w:r w:rsidRPr="00831D5C">
        <w:rPr>
          <w:lang w:val="en-US"/>
        </w:rPr>
        <w:t xml:space="preserve">Mayer, F.; G. </w:t>
      </w:r>
      <w:proofErr w:type="spellStart"/>
      <w:r w:rsidRPr="00831D5C">
        <w:rPr>
          <w:lang w:val="en-US"/>
        </w:rPr>
        <w:t>Gereffi</w:t>
      </w:r>
      <w:proofErr w:type="spellEnd"/>
      <w:r w:rsidRPr="00831D5C">
        <w:rPr>
          <w:lang w:val="en-US"/>
        </w:rPr>
        <w:t xml:space="preserve">, Regulation and Economic </w:t>
      </w:r>
      <w:proofErr w:type="spellStart"/>
      <w:r w:rsidRPr="00831D5C">
        <w:rPr>
          <w:lang w:val="en-US"/>
        </w:rPr>
        <w:t>Globalisation</w:t>
      </w:r>
      <w:proofErr w:type="spellEnd"/>
      <w:r w:rsidRPr="00831D5C">
        <w:rPr>
          <w:lang w:val="en-US"/>
        </w:rPr>
        <w:t xml:space="preserve">: Prospects and Limits of Private Governance, </w:t>
      </w:r>
      <w:r w:rsidRPr="00831D5C">
        <w:rPr>
          <w:i/>
          <w:lang w:val="en-US"/>
        </w:rPr>
        <w:t>Business and Politics</w:t>
      </w:r>
      <w:r w:rsidRPr="00831D5C">
        <w:rPr>
          <w:lang w:val="en-US"/>
        </w:rPr>
        <w:t xml:space="preserve"> 12 (3), 2010.</w:t>
      </w:r>
    </w:p>
    <w:p w:rsidR="00F431D6" w:rsidRDefault="00F431D6" w:rsidP="00831D5C">
      <w:pPr>
        <w:jc w:val="both"/>
        <w:rPr>
          <w:lang w:val="en-US"/>
        </w:rPr>
      </w:pPr>
      <w:proofErr w:type="spellStart"/>
      <w:r w:rsidRPr="005B7B3F">
        <w:rPr>
          <w:rFonts w:cs="AdvOT863180fb"/>
          <w:lang w:val="en-US"/>
        </w:rPr>
        <w:lastRenderedPageBreak/>
        <w:t>Miltenburg</w:t>
      </w:r>
      <w:proofErr w:type="spellEnd"/>
      <w:r w:rsidRPr="005B7B3F">
        <w:rPr>
          <w:rFonts w:cs="AdvOT863180fb"/>
          <w:lang w:val="en-US"/>
        </w:rPr>
        <w:t>, J.</w:t>
      </w:r>
      <w:r w:rsidRPr="005B7B3F">
        <w:rPr>
          <w:rFonts w:cs="AdvOT863180fb"/>
          <w:color w:val="2197D2"/>
          <w:lang w:val="en-US"/>
        </w:rPr>
        <w:t xml:space="preserve"> </w:t>
      </w:r>
      <w:r w:rsidRPr="005B7B3F">
        <w:rPr>
          <w:lang w:val="en-US"/>
        </w:rPr>
        <w:t xml:space="preserve">Changing a </w:t>
      </w:r>
      <w:proofErr w:type="spellStart"/>
      <w:r w:rsidRPr="005B7B3F">
        <w:rPr>
          <w:lang w:val="en-US"/>
        </w:rPr>
        <w:t>multidomestic</w:t>
      </w:r>
      <w:proofErr w:type="spellEnd"/>
      <w:r w:rsidRPr="005B7B3F">
        <w:rPr>
          <w:lang w:val="en-US"/>
        </w:rPr>
        <w:t xml:space="preserve"> production network to a global function network</w:t>
      </w:r>
      <w:r w:rsidRPr="005B7B3F">
        <w:rPr>
          <w:i/>
          <w:lang w:val="en-US"/>
        </w:rPr>
        <w:t xml:space="preserve">: North America Heinz ketchup from 1960 to </w:t>
      </w:r>
      <w:proofErr w:type="gramStart"/>
      <w:r w:rsidRPr="005B7B3F">
        <w:rPr>
          <w:i/>
          <w:lang w:val="en-US"/>
        </w:rPr>
        <w:t>2015,  International</w:t>
      </w:r>
      <w:proofErr w:type="gramEnd"/>
      <w:r>
        <w:rPr>
          <w:lang w:val="en-US"/>
        </w:rPr>
        <w:t xml:space="preserve"> Journal </w:t>
      </w:r>
      <w:r w:rsidRPr="005B7B3F">
        <w:rPr>
          <w:lang w:val="en-US"/>
        </w:rPr>
        <w:t>Production</w:t>
      </w:r>
      <w:r>
        <w:rPr>
          <w:lang w:val="en-US"/>
        </w:rPr>
        <w:t xml:space="preserve"> </w:t>
      </w:r>
      <w:r w:rsidRPr="005B7B3F">
        <w:rPr>
          <w:lang w:val="en-US"/>
        </w:rPr>
        <w:t>Economics</w:t>
      </w:r>
      <w:r>
        <w:rPr>
          <w:lang w:val="en-US"/>
        </w:rPr>
        <w:t xml:space="preserve">, </w:t>
      </w:r>
      <w:r w:rsidRPr="005B7B3F">
        <w:rPr>
          <w:lang w:val="en-US"/>
        </w:rPr>
        <w:t>168(2015)267</w:t>
      </w:r>
      <w:r w:rsidRPr="005B7B3F">
        <w:rPr>
          <w:rFonts w:cs="NHKGI I+ Adv O T 863180fb+ 20"/>
          <w:lang w:val="en-US"/>
        </w:rPr>
        <w:t>–</w:t>
      </w:r>
      <w:r w:rsidRPr="005B7B3F">
        <w:rPr>
          <w:lang w:val="en-US"/>
        </w:rPr>
        <w:t>278</w:t>
      </w:r>
      <w:r>
        <w:rPr>
          <w:lang w:val="en-US"/>
        </w:rPr>
        <w:t>, 2016.</w:t>
      </w:r>
    </w:p>
    <w:p w:rsidR="00C305E4" w:rsidRPr="00831D5C" w:rsidRDefault="00C305E4" w:rsidP="00831D5C">
      <w:pPr>
        <w:jc w:val="both"/>
        <w:rPr>
          <w:lang w:val="en-US"/>
        </w:rPr>
      </w:pPr>
      <w:r w:rsidRPr="005B7B3F">
        <w:rPr>
          <w:lang w:val="en-US"/>
        </w:rPr>
        <w:t xml:space="preserve">Morrison, A., </w:t>
      </w:r>
      <w:proofErr w:type="spellStart"/>
      <w:r w:rsidRPr="005B7B3F">
        <w:rPr>
          <w:lang w:val="en-US"/>
        </w:rPr>
        <w:t>Pietrobelli</w:t>
      </w:r>
      <w:proofErr w:type="spellEnd"/>
      <w:r w:rsidRPr="005B7B3F">
        <w:rPr>
          <w:lang w:val="en-US"/>
        </w:rPr>
        <w:t xml:space="preserve">, C.; </w:t>
      </w:r>
      <w:proofErr w:type="spellStart"/>
      <w:r w:rsidRPr="005B7B3F">
        <w:rPr>
          <w:lang w:val="en-US"/>
        </w:rPr>
        <w:t>Rabellotti</w:t>
      </w:r>
      <w:proofErr w:type="spellEnd"/>
      <w:r w:rsidRPr="005B7B3F">
        <w:rPr>
          <w:lang w:val="en-US"/>
        </w:rPr>
        <w:t xml:space="preserve">, R. Global Value Chains and Technological Capabilities: A Framework to Study Learning and Innovation in Developing Countries. </w:t>
      </w:r>
      <w:r w:rsidRPr="005B7B3F">
        <w:rPr>
          <w:i/>
          <w:lang w:val="en-US"/>
        </w:rPr>
        <w:t>Oxford Development Studies</w:t>
      </w:r>
      <w:r w:rsidRPr="005B7B3F">
        <w:rPr>
          <w:lang w:val="en-US"/>
        </w:rPr>
        <w:t xml:space="preserve">, </w:t>
      </w:r>
      <w:proofErr w:type="gramStart"/>
      <w:r w:rsidRPr="005B7B3F">
        <w:rPr>
          <w:lang w:val="en-US"/>
        </w:rPr>
        <w:t>36</w:t>
      </w:r>
      <w:r>
        <w:rPr>
          <w:lang w:val="en-US"/>
        </w:rPr>
        <w:t>(</w:t>
      </w:r>
      <w:r w:rsidRPr="005B7B3F">
        <w:rPr>
          <w:lang w:val="en-US"/>
        </w:rPr>
        <w:t xml:space="preserve"> 1</w:t>
      </w:r>
      <w:proofErr w:type="gramEnd"/>
      <w:r>
        <w:rPr>
          <w:lang w:val="en-US"/>
        </w:rPr>
        <w:t>)</w:t>
      </w:r>
      <w:r w:rsidRPr="005B7B3F">
        <w:rPr>
          <w:lang w:val="en-US"/>
        </w:rPr>
        <w:t>, 39–58, 2008.</w:t>
      </w:r>
    </w:p>
    <w:p w:rsidR="000C4916" w:rsidRDefault="000C4916" w:rsidP="00831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Arial"/>
          <w:lang w:val="en-US" w:eastAsia="en-US"/>
        </w:rPr>
      </w:pPr>
      <w:proofErr w:type="spellStart"/>
      <w:r w:rsidRPr="00831D5C">
        <w:rPr>
          <w:rFonts w:eastAsia="Calibri" w:cs="Arial"/>
          <w:lang w:val="en-US" w:eastAsia="en-US"/>
        </w:rPr>
        <w:t>Parmigiani</w:t>
      </w:r>
      <w:proofErr w:type="spellEnd"/>
      <w:r w:rsidRPr="00831D5C">
        <w:rPr>
          <w:rFonts w:eastAsia="Calibri" w:cs="Arial"/>
          <w:lang w:val="en-US" w:eastAsia="en-US"/>
        </w:rPr>
        <w:t xml:space="preserve">, A.; Rivera-Santos, M. Sourcing for the base of the pyramid: Constructing supply chains to address voids in subsistence markets. </w:t>
      </w:r>
      <w:r w:rsidRPr="00831D5C">
        <w:rPr>
          <w:rFonts w:eastAsia="Calibri" w:cs="Arial"/>
          <w:bCs/>
          <w:i/>
          <w:lang w:val="en-US" w:eastAsia="en-US"/>
        </w:rPr>
        <w:t>Journal of Operations Management</w:t>
      </w:r>
      <w:r w:rsidRPr="00831D5C">
        <w:rPr>
          <w:rFonts w:eastAsia="Calibri" w:cs="Arial"/>
          <w:lang w:val="en-US" w:eastAsia="en-US"/>
        </w:rPr>
        <w:t xml:space="preserve">, 33-34, p. 60–70, 2015. </w:t>
      </w:r>
    </w:p>
    <w:p w:rsidR="00C305E4" w:rsidRDefault="00C305E4" w:rsidP="00105CCB">
      <w:pPr>
        <w:pStyle w:val="Referencia"/>
        <w:spacing w:after="0"/>
        <w:jc w:val="both"/>
        <w:rPr>
          <w:rFonts w:asciiTheme="minorHAnsi" w:hAnsiTheme="minorHAnsi"/>
          <w:sz w:val="22"/>
          <w:szCs w:val="22"/>
          <w:lang w:val="en-US"/>
        </w:rPr>
      </w:pPr>
      <w:r w:rsidRPr="005B7B3F">
        <w:rPr>
          <w:rFonts w:asciiTheme="minorHAnsi" w:hAnsiTheme="minorHAnsi"/>
          <w:sz w:val="22"/>
          <w:szCs w:val="22"/>
          <w:lang w:val="en-US"/>
        </w:rPr>
        <w:t>Ponte, S</w:t>
      </w:r>
      <w:r w:rsidR="00E8579B">
        <w:rPr>
          <w:rFonts w:asciiTheme="minorHAnsi" w:hAnsiTheme="minorHAnsi"/>
          <w:sz w:val="22"/>
          <w:szCs w:val="22"/>
          <w:lang w:val="en-US"/>
        </w:rPr>
        <w:t>.</w:t>
      </w:r>
      <w:r w:rsidRPr="005B7B3F">
        <w:rPr>
          <w:rFonts w:asciiTheme="minorHAnsi" w:hAnsiTheme="minorHAnsi"/>
          <w:sz w:val="22"/>
          <w:szCs w:val="22"/>
          <w:lang w:val="en-US"/>
        </w:rPr>
        <w:t>; S</w:t>
      </w:r>
      <w:r w:rsidR="00E8579B">
        <w:rPr>
          <w:rFonts w:asciiTheme="minorHAnsi" w:hAnsiTheme="minorHAnsi"/>
          <w:sz w:val="22"/>
          <w:szCs w:val="22"/>
          <w:lang w:val="en-US"/>
        </w:rPr>
        <w:t>t</w:t>
      </w:r>
      <w:r w:rsidRPr="005B7B3F">
        <w:rPr>
          <w:rFonts w:asciiTheme="minorHAnsi" w:hAnsiTheme="minorHAnsi"/>
          <w:sz w:val="22"/>
          <w:szCs w:val="22"/>
          <w:lang w:val="en-US"/>
        </w:rPr>
        <w:t>urgeon, T</w:t>
      </w:r>
      <w:r w:rsidR="00E8579B">
        <w:rPr>
          <w:rFonts w:asciiTheme="minorHAnsi" w:hAnsiTheme="minorHAnsi"/>
          <w:sz w:val="22"/>
          <w:szCs w:val="22"/>
          <w:lang w:val="en-US"/>
        </w:rPr>
        <w:t>.</w:t>
      </w:r>
      <w:r w:rsidRPr="005B7B3F">
        <w:rPr>
          <w:rFonts w:asciiTheme="minorHAnsi" w:hAnsiTheme="minorHAnsi"/>
          <w:sz w:val="22"/>
          <w:szCs w:val="22"/>
          <w:lang w:val="en-US"/>
        </w:rPr>
        <w:t xml:space="preserve"> Explaining governance in global value chains: A modular theory-building effort. </w:t>
      </w:r>
      <w:r w:rsidRPr="005B7B3F">
        <w:rPr>
          <w:rFonts w:asciiTheme="minorHAnsi" w:hAnsiTheme="minorHAnsi"/>
          <w:i/>
          <w:sz w:val="22"/>
          <w:szCs w:val="22"/>
          <w:lang w:val="en-US"/>
        </w:rPr>
        <w:t>Review of International Political Economy</w:t>
      </w:r>
      <w:r w:rsidRPr="005B7B3F">
        <w:rPr>
          <w:rFonts w:asciiTheme="minorHAnsi" w:hAnsiTheme="minorHAnsi"/>
          <w:sz w:val="22"/>
          <w:szCs w:val="22"/>
          <w:lang w:val="en-US"/>
        </w:rPr>
        <w:t xml:space="preserve">, </w:t>
      </w:r>
      <w:proofErr w:type="gramStart"/>
      <w:r w:rsidRPr="005B7B3F">
        <w:rPr>
          <w:rFonts w:asciiTheme="minorHAnsi" w:hAnsiTheme="minorHAnsi"/>
          <w:sz w:val="22"/>
          <w:szCs w:val="22"/>
          <w:lang w:val="en-US"/>
        </w:rPr>
        <w:t>21</w:t>
      </w:r>
      <w:r>
        <w:rPr>
          <w:rFonts w:asciiTheme="minorHAnsi" w:hAnsiTheme="minorHAnsi"/>
          <w:sz w:val="22"/>
          <w:szCs w:val="22"/>
          <w:lang w:val="en-US"/>
        </w:rPr>
        <w:t>(</w:t>
      </w:r>
      <w:r w:rsidRPr="005B7B3F">
        <w:rPr>
          <w:rFonts w:asciiTheme="minorHAnsi" w:hAnsiTheme="minorHAnsi"/>
          <w:sz w:val="22"/>
          <w:szCs w:val="22"/>
          <w:lang w:val="en-US"/>
        </w:rPr>
        <w:t xml:space="preserve"> 1</w:t>
      </w:r>
      <w:proofErr w:type="gramEnd"/>
      <w:r>
        <w:rPr>
          <w:rFonts w:asciiTheme="minorHAnsi" w:hAnsiTheme="minorHAnsi"/>
          <w:sz w:val="22"/>
          <w:szCs w:val="22"/>
          <w:lang w:val="en-US"/>
        </w:rPr>
        <w:t>)</w:t>
      </w:r>
      <w:r w:rsidRPr="005B7B3F">
        <w:rPr>
          <w:rFonts w:asciiTheme="minorHAnsi" w:hAnsiTheme="minorHAnsi"/>
          <w:sz w:val="22"/>
          <w:szCs w:val="22"/>
          <w:lang w:val="en-US"/>
        </w:rPr>
        <w:t>, p. 195-223, 2014.</w:t>
      </w:r>
    </w:p>
    <w:p w:rsidR="00E8579B" w:rsidRDefault="00E8579B" w:rsidP="00E8579B">
      <w:pPr>
        <w:jc w:val="both"/>
        <w:rPr>
          <w:lang w:val="en-US"/>
        </w:rPr>
      </w:pPr>
      <w:r>
        <w:rPr>
          <w:rFonts w:cs="Arial"/>
          <w:lang w:val="en-US"/>
        </w:rPr>
        <w:t xml:space="preserve">Short, J. et al., Monitoring Global Supply Chains, </w:t>
      </w:r>
      <w:r w:rsidRPr="005B7B3F">
        <w:rPr>
          <w:rFonts w:cs="TimesLTStd-Italic"/>
          <w:i/>
          <w:iCs/>
          <w:lang w:val="en-US"/>
        </w:rPr>
        <w:t>Strategic Management Journal</w:t>
      </w:r>
      <w:r>
        <w:rPr>
          <w:rFonts w:cs="TimesLTStd-Italic"/>
          <w:i/>
          <w:iCs/>
          <w:lang w:val="en-US"/>
        </w:rPr>
        <w:t>,</w:t>
      </w:r>
      <w:r w:rsidRPr="005B7B3F">
        <w:rPr>
          <w:rFonts w:cs="TimesLTStd-Roman"/>
          <w:lang w:val="en-US"/>
        </w:rPr>
        <w:t xml:space="preserve"> </w:t>
      </w:r>
      <w:r w:rsidRPr="005B7B3F">
        <w:rPr>
          <w:rFonts w:cs="TimesLTStd-Bold"/>
          <w:bCs/>
          <w:lang w:val="en-US"/>
        </w:rPr>
        <w:t>37</w:t>
      </w:r>
      <w:r w:rsidRPr="005B7B3F">
        <w:rPr>
          <w:rFonts w:cs="TimesLTStd-Roman"/>
          <w:lang w:val="en-US"/>
        </w:rPr>
        <w:t>: 1878–1897</w:t>
      </w:r>
      <w:r>
        <w:rPr>
          <w:rFonts w:cs="TimesLTStd-Roman"/>
          <w:lang w:val="en-US"/>
        </w:rPr>
        <w:t>, 2016.</w:t>
      </w:r>
    </w:p>
    <w:p w:rsidR="00F431D6" w:rsidRPr="00831D5C" w:rsidRDefault="00F431D6" w:rsidP="00F431D6">
      <w:pPr>
        <w:autoSpaceDE w:val="0"/>
        <w:autoSpaceDN w:val="0"/>
        <w:adjustRightInd w:val="0"/>
        <w:jc w:val="both"/>
        <w:rPr>
          <w:rFonts w:eastAsia="Calibri" w:cs="Arial"/>
          <w:lang w:val="en-US" w:eastAsia="en-US"/>
        </w:rPr>
      </w:pPr>
      <w:r w:rsidRPr="005B7B3F">
        <w:rPr>
          <w:rFonts w:cs="AdvOT863180fb"/>
          <w:color w:val="000000"/>
          <w:lang w:val="en-US"/>
        </w:rPr>
        <w:t xml:space="preserve">Speier, C.  et al. Global supply chain design considerations: mitigating product safety and security risks, </w:t>
      </w:r>
      <w:r w:rsidRPr="005B7B3F">
        <w:rPr>
          <w:rFonts w:cs="AdvOT863180fb"/>
          <w:i/>
          <w:color w:val="000000"/>
          <w:lang w:val="en-US"/>
        </w:rPr>
        <w:t>Journal of Operations Management</w:t>
      </w:r>
      <w:r>
        <w:rPr>
          <w:rFonts w:cs="AdvOT863180fb"/>
          <w:color w:val="000000"/>
          <w:lang w:val="en-US"/>
        </w:rPr>
        <w:t xml:space="preserve">, 29 (7-8), </w:t>
      </w:r>
      <w:r w:rsidRPr="005B7B3F">
        <w:rPr>
          <w:rFonts w:cs="AdvOT863180fb"/>
          <w:color w:val="000000"/>
          <w:lang w:val="en-US"/>
        </w:rPr>
        <w:t>721-736, 2011.</w:t>
      </w:r>
    </w:p>
    <w:p w:rsidR="004B2837" w:rsidRPr="00831D5C" w:rsidRDefault="000C4916" w:rsidP="00831D5C">
      <w:pPr>
        <w:jc w:val="both"/>
        <w:rPr>
          <w:lang w:val="en-US"/>
        </w:rPr>
      </w:pPr>
      <w:proofErr w:type="spellStart"/>
      <w:r w:rsidRPr="00831D5C">
        <w:rPr>
          <w:lang w:val="en-US"/>
        </w:rPr>
        <w:t>Suchmann</w:t>
      </w:r>
      <w:proofErr w:type="spellEnd"/>
      <w:r w:rsidRPr="00831D5C">
        <w:rPr>
          <w:lang w:val="en-US"/>
        </w:rPr>
        <w:t xml:space="preserve">, M.C. Managing Legitimacy: Strategic and Institutional Approaches, </w:t>
      </w:r>
      <w:r w:rsidRPr="00831D5C">
        <w:rPr>
          <w:i/>
          <w:lang w:val="en-US"/>
        </w:rPr>
        <w:t>The Academy of Management Review</w:t>
      </w:r>
      <w:r w:rsidRPr="00831D5C">
        <w:rPr>
          <w:lang w:val="en-US"/>
        </w:rPr>
        <w:t xml:space="preserve">, 20(3), 571-610, 1995.  </w:t>
      </w:r>
    </w:p>
    <w:p w:rsidR="004B2837" w:rsidRPr="00831D5C" w:rsidRDefault="004B2837" w:rsidP="00831D5C">
      <w:pPr>
        <w:jc w:val="both"/>
        <w:rPr>
          <w:lang w:val="en-US"/>
        </w:rPr>
      </w:pPr>
      <w:r w:rsidRPr="00831D5C">
        <w:rPr>
          <w:lang w:val="en-US"/>
        </w:rPr>
        <w:t xml:space="preserve">Timmermans, S.; Epstein, S. A World of Standards but not a Standard World: Toward a Sociology of Standards and Standardization, </w:t>
      </w:r>
      <w:r w:rsidRPr="00831D5C">
        <w:rPr>
          <w:i/>
          <w:lang w:val="en-US"/>
        </w:rPr>
        <w:t>Annual Review of Sociology</w:t>
      </w:r>
      <w:r w:rsidRPr="00831D5C">
        <w:rPr>
          <w:lang w:val="en-US"/>
        </w:rPr>
        <w:t xml:space="preserve">, 36, 69-89, 2010. </w:t>
      </w:r>
    </w:p>
    <w:p w:rsidR="004B2837" w:rsidRDefault="004B2837" w:rsidP="000C4916">
      <w:pPr>
        <w:jc w:val="both"/>
        <w:rPr>
          <w:lang w:val="en-US"/>
        </w:rPr>
      </w:pPr>
      <w:r w:rsidRPr="00480B08">
        <w:rPr>
          <w:lang w:val="en-US"/>
        </w:rPr>
        <w:t xml:space="preserve">Van </w:t>
      </w:r>
      <w:proofErr w:type="spellStart"/>
      <w:r w:rsidRPr="00480B08">
        <w:rPr>
          <w:lang w:val="en-US"/>
        </w:rPr>
        <w:t>Huijstee</w:t>
      </w:r>
      <w:proofErr w:type="spellEnd"/>
      <w:r w:rsidRPr="00480B08">
        <w:rPr>
          <w:lang w:val="en-US"/>
        </w:rPr>
        <w:t xml:space="preserve">, M.; </w:t>
      </w:r>
      <w:proofErr w:type="spellStart"/>
      <w:r w:rsidRPr="00480B08">
        <w:rPr>
          <w:lang w:val="en-US"/>
        </w:rPr>
        <w:t>Glasbergen</w:t>
      </w:r>
      <w:proofErr w:type="spellEnd"/>
      <w:r w:rsidRPr="00480B08">
        <w:rPr>
          <w:lang w:val="en-US"/>
        </w:rPr>
        <w:t xml:space="preserve">, P. Business–NGO interactions in a multi-stakeholder context, </w:t>
      </w:r>
      <w:r w:rsidRPr="009D0E9F">
        <w:rPr>
          <w:i/>
          <w:lang w:val="en-US"/>
        </w:rPr>
        <w:t>Business and Society Review</w:t>
      </w:r>
      <w:r w:rsidRPr="00480B08">
        <w:rPr>
          <w:lang w:val="en-US"/>
        </w:rPr>
        <w:t xml:space="preserve">, 115(3): 249-284, 2010. </w:t>
      </w:r>
    </w:p>
    <w:p w:rsidR="004A7C43" w:rsidRPr="005B7B3F" w:rsidRDefault="004A7C43" w:rsidP="005B7B3F">
      <w:pPr>
        <w:autoSpaceDE w:val="0"/>
        <w:autoSpaceDN w:val="0"/>
        <w:adjustRightInd w:val="0"/>
        <w:jc w:val="both"/>
        <w:rPr>
          <w:rFonts w:cs="AdvOT863180fb"/>
          <w:color w:val="2197D2"/>
          <w:lang w:val="en-US"/>
        </w:rPr>
      </w:pPr>
      <w:r w:rsidRPr="005B7B3F">
        <w:rPr>
          <w:rFonts w:cs="Arial"/>
          <w:lang w:val="en-US"/>
        </w:rPr>
        <w:t>Yang Cheng</w:t>
      </w:r>
      <w:r w:rsidR="005B7B3F" w:rsidRPr="005B7B3F">
        <w:rPr>
          <w:rFonts w:cs="Arial"/>
          <w:lang w:val="en-US"/>
        </w:rPr>
        <w:t xml:space="preserve">, Y.; Farooq, </w:t>
      </w:r>
      <w:proofErr w:type="spellStart"/>
      <w:proofErr w:type="gramStart"/>
      <w:r w:rsidR="005B7B3F" w:rsidRPr="005B7B3F">
        <w:rPr>
          <w:rFonts w:cs="Arial"/>
          <w:lang w:val="en-US"/>
        </w:rPr>
        <w:t>S.;</w:t>
      </w:r>
      <w:r w:rsidRPr="005B7B3F">
        <w:rPr>
          <w:rFonts w:cs="Arial"/>
          <w:lang w:val="en-US"/>
        </w:rPr>
        <w:t>Johansen</w:t>
      </w:r>
      <w:proofErr w:type="spellEnd"/>
      <w:proofErr w:type="gramEnd"/>
      <w:r w:rsidRPr="005B7B3F">
        <w:rPr>
          <w:rFonts w:cs="Arial"/>
          <w:lang w:val="en-US"/>
        </w:rPr>
        <w:t xml:space="preserve"> , </w:t>
      </w:r>
      <w:r w:rsidR="005B7B3F" w:rsidRPr="005B7B3F">
        <w:rPr>
          <w:rFonts w:cs="Arial"/>
          <w:lang w:val="en-US"/>
        </w:rPr>
        <w:t xml:space="preserve">J. </w:t>
      </w:r>
      <w:r w:rsidRPr="005B7B3F">
        <w:rPr>
          <w:rFonts w:cs="Arial"/>
          <w:lang w:val="en-US"/>
        </w:rPr>
        <w:t>International manufacturing network: past,</w:t>
      </w:r>
      <w:r w:rsidR="005B7B3F">
        <w:rPr>
          <w:rFonts w:cs="Arial"/>
          <w:lang w:val="en-US"/>
        </w:rPr>
        <w:t xml:space="preserve"> </w:t>
      </w:r>
      <w:r w:rsidR="005B7B3F" w:rsidRPr="005B7B3F">
        <w:rPr>
          <w:rFonts w:cs="Arial"/>
          <w:lang w:val="en-US"/>
        </w:rPr>
        <w:t>present, and future</w:t>
      </w:r>
      <w:r w:rsidRPr="005B7B3F">
        <w:rPr>
          <w:rFonts w:cs="Arial"/>
          <w:lang w:val="en-US"/>
        </w:rPr>
        <w:t xml:space="preserve">, </w:t>
      </w:r>
      <w:r w:rsidRPr="005B7B3F">
        <w:rPr>
          <w:rFonts w:cs="Arial"/>
          <w:i/>
          <w:lang w:val="en-US"/>
        </w:rPr>
        <w:t>International Journal of Operations &amp; Production Management</w:t>
      </w:r>
      <w:r w:rsidRPr="005B7B3F">
        <w:rPr>
          <w:rFonts w:cs="Arial"/>
          <w:lang w:val="en-US"/>
        </w:rPr>
        <w:t xml:space="preserve">, 35 </w:t>
      </w:r>
      <w:proofErr w:type="spellStart"/>
      <w:r w:rsidRPr="005B7B3F">
        <w:rPr>
          <w:rFonts w:cs="Arial"/>
          <w:lang w:val="en-US"/>
        </w:rPr>
        <w:t>Iss</w:t>
      </w:r>
      <w:proofErr w:type="spellEnd"/>
      <w:r w:rsidRPr="005B7B3F">
        <w:rPr>
          <w:rFonts w:cs="Arial"/>
          <w:lang w:val="en-US"/>
        </w:rPr>
        <w:t xml:space="preserve"> 3 pp.392 </w:t>
      </w:r>
      <w:r w:rsidR="005B7B3F" w:rsidRPr="005B7B3F">
        <w:rPr>
          <w:rFonts w:cs="Arial"/>
          <w:lang w:val="en-US"/>
        </w:rPr>
        <w:t>–</w:t>
      </w:r>
      <w:r w:rsidRPr="005B7B3F">
        <w:rPr>
          <w:rFonts w:cs="Arial"/>
          <w:lang w:val="en-US"/>
        </w:rPr>
        <w:t xml:space="preserve"> 429</w:t>
      </w:r>
      <w:r w:rsidR="005B7B3F" w:rsidRPr="005B7B3F">
        <w:rPr>
          <w:rFonts w:cs="Arial"/>
          <w:lang w:val="en-US"/>
        </w:rPr>
        <w:t>, 2015.</w:t>
      </w:r>
    </w:p>
    <w:p w:rsidR="008136E9" w:rsidRPr="005B7B3F" w:rsidRDefault="008136E9" w:rsidP="005B7B3F">
      <w:pPr>
        <w:jc w:val="both"/>
        <w:rPr>
          <w:rFonts w:cs="AdvOT863180fb"/>
          <w:color w:val="2197D2"/>
          <w:lang w:val="en-US"/>
        </w:rPr>
      </w:pPr>
    </w:p>
    <w:p w:rsidR="00D54D02" w:rsidRPr="005B7B3F" w:rsidRDefault="00D54D02" w:rsidP="005B7B3F">
      <w:pPr>
        <w:rPr>
          <w:rFonts w:cs="AdvOT863180fb"/>
          <w:color w:val="2197D2"/>
          <w:lang w:val="en-US"/>
        </w:rPr>
      </w:pPr>
    </w:p>
    <w:p w:rsidR="00D54D02" w:rsidRDefault="00D54D02" w:rsidP="00946C7D">
      <w:pPr>
        <w:rPr>
          <w:rFonts w:ascii="AdvOT863180fb" w:hAnsi="AdvOT863180fb" w:cs="AdvOT863180fb"/>
          <w:color w:val="2197D2"/>
          <w:sz w:val="13"/>
          <w:szCs w:val="13"/>
          <w:lang w:val="en-US"/>
        </w:rPr>
      </w:pPr>
    </w:p>
    <w:sectPr w:rsidR="00D54D02" w:rsidSect="00A9054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NHKGI I+ Adv O T 863180fb+ 20">
    <w:altName w:val="Adv OT 86318 0fb+"/>
    <w:panose1 w:val="00000000000000000000"/>
    <w:charset w:val="00"/>
    <w:family w:val="swiss"/>
    <w:notTrueType/>
    <w:pitch w:val="default"/>
    <w:sig w:usb0="00000003" w:usb1="00000000" w:usb2="00000000" w:usb3="00000000" w:csb0="00000001" w:csb1="00000000"/>
  </w:font>
  <w:font w:name="TimesLTStd-Italic">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Times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C1483"/>
    <w:multiLevelType w:val="hybridMultilevel"/>
    <w:tmpl w:val="A212F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EE2F3F"/>
    <w:multiLevelType w:val="hybridMultilevel"/>
    <w:tmpl w:val="9DF09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604F53"/>
    <w:multiLevelType w:val="hybridMultilevel"/>
    <w:tmpl w:val="4AE0D8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CD77C0"/>
    <w:multiLevelType w:val="multilevel"/>
    <w:tmpl w:val="B1CE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F69E2"/>
    <w:multiLevelType w:val="hybridMultilevel"/>
    <w:tmpl w:val="881AF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 NBR 6023&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frw5rzcwv2prefe255w0rewrwppesarwat&quot;&gt;Luiz Brito 2&lt;record-ids&gt;&lt;item&gt;7&lt;/item&gt;&lt;item&gt;27&lt;/item&gt;&lt;item&gt;457&lt;/item&gt;&lt;item&gt;498&lt;/item&gt;&lt;item&gt;503&lt;/item&gt;&lt;item&gt;555&lt;/item&gt;&lt;item&gt;580&lt;/item&gt;&lt;item&gt;672&lt;/item&gt;&lt;item&gt;686&lt;/item&gt;&lt;item&gt;714&lt;/item&gt;&lt;item&gt;718&lt;/item&gt;&lt;item&gt;759&lt;/item&gt;&lt;item&gt;846&lt;/item&gt;&lt;item&gt;848&lt;/item&gt;&lt;item&gt;870&lt;/item&gt;&lt;item&gt;883&lt;/item&gt;&lt;item&gt;920&lt;/item&gt;&lt;item&gt;922&lt;/item&gt;&lt;item&gt;923&lt;/item&gt;&lt;item&gt;926&lt;/item&gt;&lt;item&gt;938&lt;/item&gt;&lt;item&gt;941&lt;/item&gt;&lt;item&gt;1001&lt;/item&gt;&lt;item&gt;1002&lt;/item&gt;&lt;item&gt;1004&lt;/item&gt;&lt;item&gt;1021&lt;/item&gt;&lt;item&gt;1023&lt;/item&gt;&lt;item&gt;1024&lt;/item&gt;&lt;item&gt;1028&lt;/item&gt;&lt;item&gt;1029&lt;/item&gt;&lt;item&gt;1030&lt;/item&gt;&lt;item&gt;1034&lt;/item&gt;&lt;item&gt;1036&lt;/item&gt;&lt;item&gt;1037&lt;/item&gt;&lt;item&gt;1038&lt;/item&gt;&lt;item&gt;1056&lt;/item&gt;&lt;item&gt;1058&lt;/item&gt;&lt;item&gt;1059&lt;/item&gt;&lt;item&gt;1060&lt;/item&gt;&lt;item&gt;1061&lt;/item&gt;&lt;item&gt;1062&lt;/item&gt;&lt;item&gt;1063&lt;/item&gt;&lt;item&gt;1064&lt;/item&gt;&lt;item&gt;1066&lt;/item&gt;&lt;item&gt;1067&lt;/item&gt;&lt;item&gt;1074&lt;/item&gt;&lt;item&gt;1076&lt;/item&gt;&lt;/record-ids&gt;&lt;/item&gt;&lt;/Libraries&gt;"/>
  </w:docVars>
  <w:rsids>
    <w:rsidRoot w:val="0061386E"/>
    <w:rsid w:val="0004329B"/>
    <w:rsid w:val="00062459"/>
    <w:rsid w:val="00074EB4"/>
    <w:rsid w:val="000913EE"/>
    <w:rsid w:val="000A2930"/>
    <w:rsid w:val="000A4362"/>
    <w:rsid w:val="000C4916"/>
    <w:rsid w:val="000D2781"/>
    <w:rsid w:val="00105CCB"/>
    <w:rsid w:val="00113424"/>
    <w:rsid w:val="00143E65"/>
    <w:rsid w:val="00201D3E"/>
    <w:rsid w:val="002113A1"/>
    <w:rsid w:val="00217FB4"/>
    <w:rsid w:val="00263DC3"/>
    <w:rsid w:val="0029579C"/>
    <w:rsid w:val="002A7249"/>
    <w:rsid w:val="002B3B33"/>
    <w:rsid w:val="002C4E19"/>
    <w:rsid w:val="002E5F50"/>
    <w:rsid w:val="002E78D5"/>
    <w:rsid w:val="002F1586"/>
    <w:rsid w:val="002F38FA"/>
    <w:rsid w:val="002F3F4A"/>
    <w:rsid w:val="003334FF"/>
    <w:rsid w:val="00371D4F"/>
    <w:rsid w:val="00394454"/>
    <w:rsid w:val="003A41D9"/>
    <w:rsid w:val="003D2F5F"/>
    <w:rsid w:val="003E4066"/>
    <w:rsid w:val="00411714"/>
    <w:rsid w:val="00461682"/>
    <w:rsid w:val="004A2D57"/>
    <w:rsid w:val="004A5681"/>
    <w:rsid w:val="004A7C43"/>
    <w:rsid w:val="004B2837"/>
    <w:rsid w:val="004F354C"/>
    <w:rsid w:val="005038FA"/>
    <w:rsid w:val="00503A40"/>
    <w:rsid w:val="00506F17"/>
    <w:rsid w:val="00513696"/>
    <w:rsid w:val="00531D76"/>
    <w:rsid w:val="005445B1"/>
    <w:rsid w:val="00556CEE"/>
    <w:rsid w:val="00557169"/>
    <w:rsid w:val="00571401"/>
    <w:rsid w:val="00593418"/>
    <w:rsid w:val="005B7B3F"/>
    <w:rsid w:val="00612FEC"/>
    <w:rsid w:val="0061386E"/>
    <w:rsid w:val="00614DEE"/>
    <w:rsid w:val="00617D0D"/>
    <w:rsid w:val="0063710E"/>
    <w:rsid w:val="006416DF"/>
    <w:rsid w:val="0065305A"/>
    <w:rsid w:val="00655D73"/>
    <w:rsid w:val="006B5013"/>
    <w:rsid w:val="006F168A"/>
    <w:rsid w:val="00710508"/>
    <w:rsid w:val="00730148"/>
    <w:rsid w:val="0074385F"/>
    <w:rsid w:val="007637CB"/>
    <w:rsid w:val="00792946"/>
    <w:rsid w:val="007A2490"/>
    <w:rsid w:val="007A7AE0"/>
    <w:rsid w:val="007B6DEC"/>
    <w:rsid w:val="007B7B5C"/>
    <w:rsid w:val="007D571D"/>
    <w:rsid w:val="007F4BD9"/>
    <w:rsid w:val="007F5C35"/>
    <w:rsid w:val="0081355A"/>
    <w:rsid w:val="0081366F"/>
    <w:rsid w:val="008136E9"/>
    <w:rsid w:val="00831D5C"/>
    <w:rsid w:val="0084204E"/>
    <w:rsid w:val="00851494"/>
    <w:rsid w:val="008804B6"/>
    <w:rsid w:val="00891D3E"/>
    <w:rsid w:val="0089692D"/>
    <w:rsid w:val="008E501C"/>
    <w:rsid w:val="008E799C"/>
    <w:rsid w:val="008F3B5A"/>
    <w:rsid w:val="008F7644"/>
    <w:rsid w:val="00920669"/>
    <w:rsid w:val="00930994"/>
    <w:rsid w:val="00946C7D"/>
    <w:rsid w:val="009544A1"/>
    <w:rsid w:val="00964CEE"/>
    <w:rsid w:val="00975350"/>
    <w:rsid w:val="009A43AF"/>
    <w:rsid w:val="009A5879"/>
    <w:rsid w:val="009A7BCA"/>
    <w:rsid w:val="009B73E1"/>
    <w:rsid w:val="00A030EE"/>
    <w:rsid w:val="00A30EF9"/>
    <w:rsid w:val="00A50795"/>
    <w:rsid w:val="00A90541"/>
    <w:rsid w:val="00AD4FCC"/>
    <w:rsid w:val="00AE7AE8"/>
    <w:rsid w:val="00AF2947"/>
    <w:rsid w:val="00B9464B"/>
    <w:rsid w:val="00BB5788"/>
    <w:rsid w:val="00BE0AA0"/>
    <w:rsid w:val="00C121D0"/>
    <w:rsid w:val="00C13BD8"/>
    <w:rsid w:val="00C249D9"/>
    <w:rsid w:val="00C305E4"/>
    <w:rsid w:val="00C73E04"/>
    <w:rsid w:val="00C83B8C"/>
    <w:rsid w:val="00C97B84"/>
    <w:rsid w:val="00D15A3D"/>
    <w:rsid w:val="00D34E47"/>
    <w:rsid w:val="00D54D02"/>
    <w:rsid w:val="00D84A9F"/>
    <w:rsid w:val="00D95EC8"/>
    <w:rsid w:val="00DA1527"/>
    <w:rsid w:val="00DA6C84"/>
    <w:rsid w:val="00DD537D"/>
    <w:rsid w:val="00DD6B48"/>
    <w:rsid w:val="00DE1D49"/>
    <w:rsid w:val="00DE2D43"/>
    <w:rsid w:val="00DE7F15"/>
    <w:rsid w:val="00E012E2"/>
    <w:rsid w:val="00E03676"/>
    <w:rsid w:val="00E459A1"/>
    <w:rsid w:val="00E51799"/>
    <w:rsid w:val="00E52C4F"/>
    <w:rsid w:val="00E64065"/>
    <w:rsid w:val="00E674BD"/>
    <w:rsid w:val="00E83684"/>
    <w:rsid w:val="00E83E02"/>
    <w:rsid w:val="00E8579B"/>
    <w:rsid w:val="00E908E6"/>
    <w:rsid w:val="00E9538A"/>
    <w:rsid w:val="00E956F1"/>
    <w:rsid w:val="00F0036B"/>
    <w:rsid w:val="00F10124"/>
    <w:rsid w:val="00F1109B"/>
    <w:rsid w:val="00F11302"/>
    <w:rsid w:val="00F22EC1"/>
    <w:rsid w:val="00F431D6"/>
    <w:rsid w:val="00F52215"/>
    <w:rsid w:val="00F65CB0"/>
    <w:rsid w:val="00F73F25"/>
    <w:rsid w:val="00F74868"/>
    <w:rsid w:val="00F83D91"/>
    <w:rsid w:val="00F8459C"/>
    <w:rsid w:val="00FB3132"/>
    <w:rsid w:val="00FD7982"/>
    <w:rsid w:val="00FF2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7511"/>
  <w15:docId w15:val="{68580EB4-86B0-41B1-9465-94708F19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A1"/>
  </w:style>
  <w:style w:type="paragraph" w:styleId="Ttulo1">
    <w:name w:val="heading 1"/>
    <w:basedOn w:val="Normal"/>
    <w:link w:val="Ttulo1Char"/>
    <w:uiPriority w:val="9"/>
    <w:qFormat/>
    <w:rsid w:val="00D54D02"/>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1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038FA"/>
    <w:rPr>
      <w:color w:val="0000FF" w:themeColor="hyperlink"/>
      <w:u w:val="single"/>
    </w:rPr>
  </w:style>
  <w:style w:type="paragraph" w:styleId="Cabealho">
    <w:name w:val="header"/>
    <w:basedOn w:val="Normal"/>
    <w:link w:val="CabealhoChar"/>
    <w:rsid w:val="00E83684"/>
    <w:pPr>
      <w:tabs>
        <w:tab w:val="center" w:pos="4419"/>
        <w:tab w:val="right" w:pos="8838"/>
      </w:tabs>
      <w:jc w:val="both"/>
    </w:pPr>
    <w:rPr>
      <w:rFonts w:ascii="Times New Roman" w:eastAsia="Times New Roman" w:hAnsi="Times New Roman" w:cs="Times New Roman"/>
      <w:spacing w:val="-5"/>
      <w:sz w:val="18"/>
      <w:szCs w:val="20"/>
      <w:lang w:eastAsia="pt-BR"/>
    </w:rPr>
  </w:style>
  <w:style w:type="character" w:customStyle="1" w:styleId="CabealhoChar">
    <w:name w:val="Cabeçalho Char"/>
    <w:basedOn w:val="Fontepargpadro"/>
    <w:link w:val="Cabealho"/>
    <w:rsid w:val="00E83684"/>
    <w:rPr>
      <w:rFonts w:ascii="Times New Roman" w:eastAsia="Times New Roman" w:hAnsi="Times New Roman" w:cs="Times New Roman"/>
      <w:spacing w:val="-5"/>
      <w:sz w:val="18"/>
      <w:szCs w:val="20"/>
      <w:lang w:eastAsia="pt-BR"/>
    </w:rPr>
  </w:style>
  <w:style w:type="paragraph" w:customStyle="1" w:styleId="TARJA">
    <w:name w:val="TARJA"/>
    <w:next w:val="Normal"/>
    <w:rsid w:val="00E83684"/>
    <w:pPr>
      <w:shd w:val="pct10" w:color="auto" w:fill="auto"/>
      <w:spacing w:before="240" w:after="120"/>
      <w:ind w:firstLine="340"/>
    </w:pPr>
    <w:rPr>
      <w:rFonts w:ascii="Times New Roman" w:eastAsia="Times New Roman" w:hAnsi="Times New Roman" w:cs="Times New Roman"/>
      <w:b/>
      <w:caps/>
      <w:noProof/>
      <w:sz w:val="18"/>
      <w:szCs w:val="20"/>
      <w:lang w:eastAsia="pt-BR"/>
    </w:rPr>
  </w:style>
  <w:style w:type="paragraph" w:styleId="PargrafodaLista">
    <w:name w:val="List Paragraph"/>
    <w:basedOn w:val="Normal"/>
    <w:uiPriority w:val="34"/>
    <w:qFormat/>
    <w:rsid w:val="00E908E6"/>
    <w:pPr>
      <w:ind w:left="720"/>
      <w:contextualSpacing/>
    </w:pPr>
  </w:style>
  <w:style w:type="paragraph" w:styleId="NormalWeb">
    <w:name w:val="Normal (Web)"/>
    <w:basedOn w:val="Normal"/>
    <w:uiPriority w:val="99"/>
    <w:unhideWhenUsed/>
    <w:rsid w:val="000A4362"/>
    <w:pPr>
      <w:spacing w:before="100" w:beforeAutospacing="1" w:after="100" w:afterAutospacing="1"/>
    </w:pPr>
    <w:rPr>
      <w:rFonts w:ascii="Times New Roman" w:hAnsi="Times New Roman" w:cs="Times New Roman"/>
      <w:sz w:val="24"/>
      <w:szCs w:val="24"/>
      <w:lang w:eastAsia="pt-BR"/>
    </w:rPr>
  </w:style>
  <w:style w:type="paragraph" w:customStyle="1" w:styleId="Corpo">
    <w:name w:val="Corpo"/>
    <w:rsid w:val="002113A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pt-BR"/>
    </w:rPr>
  </w:style>
  <w:style w:type="paragraph" w:styleId="TextosemFormatao">
    <w:name w:val="Plain Text"/>
    <w:basedOn w:val="Normal"/>
    <w:link w:val="TextosemFormataoChar"/>
    <w:uiPriority w:val="99"/>
    <w:unhideWhenUsed/>
    <w:rsid w:val="00C83B8C"/>
    <w:rPr>
      <w:rFonts w:ascii="Calibri" w:eastAsiaTheme="minorHAnsi" w:hAnsi="Calibri"/>
      <w:szCs w:val="21"/>
      <w:lang w:eastAsia="en-US"/>
    </w:rPr>
  </w:style>
  <w:style w:type="character" w:customStyle="1" w:styleId="TextosemFormataoChar">
    <w:name w:val="Texto sem Formatação Char"/>
    <w:basedOn w:val="Fontepargpadro"/>
    <w:link w:val="TextosemFormatao"/>
    <w:uiPriority w:val="99"/>
    <w:rsid w:val="00C83B8C"/>
    <w:rPr>
      <w:rFonts w:ascii="Calibri" w:eastAsiaTheme="minorHAnsi" w:hAnsi="Calibri"/>
      <w:szCs w:val="21"/>
      <w:lang w:eastAsia="en-US"/>
    </w:rPr>
  </w:style>
  <w:style w:type="character" w:customStyle="1" w:styleId="journalname">
    <w:name w:val="journalname"/>
    <w:basedOn w:val="Fontepargpadro"/>
    <w:rsid w:val="002F1586"/>
  </w:style>
  <w:style w:type="character" w:customStyle="1" w:styleId="year">
    <w:name w:val="year"/>
    <w:basedOn w:val="Fontepargpadro"/>
    <w:rsid w:val="002F1586"/>
  </w:style>
  <w:style w:type="character" w:customStyle="1" w:styleId="volume">
    <w:name w:val="volume"/>
    <w:basedOn w:val="Fontepargpadro"/>
    <w:rsid w:val="002F1586"/>
  </w:style>
  <w:style w:type="character" w:customStyle="1" w:styleId="issue">
    <w:name w:val="issue"/>
    <w:basedOn w:val="Fontepargpadro"/>
    <w:rsid w:val="002F1586"/>
  </w:style>
  <w:style w:type="character" w:customStyle="1" w:styleId="page">
    <w:name w:val="page"/>
    <w:basedOn w:val="Fontepargpadro"/>
    <w:rsid w:val="002F1586"/>
  </w:style>
  <w:style w:type="character" w:customStyle="1" w:styleId="apple-converted-space">
    <w:name w:val="apple-converted-space"/>
    <w:rsid w:val="002F1586"/>
  </w:style>
  <w:style w:type="character" w:customStyle="1" w:styleId="nlmstring-name">
    <w:name w:val="nlm_string-name"/>
    <w:basedOn w:val="Fontepargpadro"/>
    <w:rsid w:val="00891D3E"/>
  </w:style>
  <w:style w:type="character" w:customStyle="1" w:styleId="nlmyear">
    <w:name w:val="nlm_year"/>
    <w:basedOn w:val="Fontepargpadro"/>
    <w:rsid w:val="00891D3E"/>
  </w:style>
  <w:style w:type="character" w:customStyle="1" w:styleId="nlmarticle-title">
    <w:name w:val="nlm_article-title"/>
    <w:basedOn w:val="Fontepargpadro"/>
    <w:rsid w:val="00891D3E"/>
  </w:style>
  <w:style w:type="character" w:customStyle="1" w:styleId="nlmfpage">
    <w:name w:val="nlm_fpage"/>
    <w:basedOn w:val="Fontepargpadro"/>
    <w:rsid w:val="00891D3E"/>
  </w:style>
  <w:style w:type="character" w:customStyle="1" w:styleId="nlmlpage">
    <w:name w:val="nlm_lpage"/>
    <w:basedOn w:val="Fontepargpadro"/>
    <w:rsid w:val="00891D3E"/>
  </w:style>
  <w:style w:type="paragraph" w:customStyle="1" w:styleId="Referencia">
    <w:name w:val="Referencia"/>
    <w:basedOn w:val="Normal"/>
    <w:link w:val="ReferenciaChar"/>
    <w:qFormat/>
    <w:rsid w:val="00E674BD"/>
    <w:pPr>
      <w:spacing w:after="360"/>
    </w:pPr>
    <w:rPr>
      <w:rFonts w:ascii="Arial" w:eastAsia="Times New Roman" w:hAnsi="Arial" w:cs="Arial"/>
      <w:sz w:val="24"/>
      <w:szCs w:val="24"/>
      <w:lang w:val="pt-PT" w:eastAsia="pt-BR"/>
    </w:rPr>
  </w:style>
  <w:style w:type="character" w:customStyle="1" w:styleId="ReferenciaChar">
    <w:name w:val="Referencia Char"/>
    <w:basedOn w:val="Fontepargpadro"/>
    <w:link w:val="Referencia"/>
    <w:rsid w:val="00E674BD"/>
    <w:rPr>
      <w:rFonts w:ascii="Arial" w:eastAsia="Times New Roman" w:hAnsi="Arial" w:cs="Arial"/>
      <w:sz w:val="24"/>
      <w:szCs w:val="24"/>
      <w:lang w:val="pt-PT" w:eastAsia="pt-BR"/>
    </w:rPr>
  </w:style>
  <w:style w:type="character" w:customStyle="1" w:styleId="Ttulo1Char">
    <w:name w:val="Título 1 Char"/>
    <w:basedOn w:val="Fontepargpadro"/>
    <w:link w:val="Ttulo1"/>
    <w:uiPriority w:val="9"/>
    <w:rsid w:val="00D54D02"/>
    <w:rPr>
      <w:rFonts w:ascii="Times New Roman" w:eastAsia="Times New Roman" w:hAnsi="Times New Roman" w:cs="Times New Roman"/>
      <w:b/>
      <w:bCs/>
      <w:kern w:val="36"/>
      <w:sz w:val="48"/>
      <w:szCs w:val="48"/>
      <w:lang w:eastAsia="pt-BR"/>
    </w:rPr>
  </w:style>
  <w:style w:type="paragraph" w:customStyle="1" w:styleId="volissue">
    <w:name w:val="volissue"/>
    <w:basedOn w:val="Normal"/>
    <w:rsid w:val="00D54D02"/>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422">
      <w:bodyDiv w:val="1"/>
      <w:marLeft w:val="0"/>
      <w:marRight w:val="0"/>
      <w:marTop w:val="0"/>
      <w:marBottom w:val="0"/>
      <w:divBdr>
        <w:top w:val="none" w:sz="0" w:space="0" w:color="auto"/>
        <w:left w:val="none" w:sz="0" w:space="0" w:color="auto"/>
        <w:bottom w:val="none" w:sz="0" w:space="0" w:color="auto"/>
        <w:right w:val="none" w:sz="0" w:space="0" w:color="auto"/>
      </w:divBdr>
    </w:div>
    <w:div w:id="402916123">
      <w:bodyDiv w:val="1"/>
      <w:marLeft w:val="0"/>
      <w:marRight w:val="0"/>
      <w:marTop w:val="0"/>
      <w:marBottom w:val="0"/>
      <w:divBdr>
        <w:top w:val="none" w:sz="0" w:space="0" w:color="auto"/>
        <w:left w:val="none" w:sz="0" w:space="0" w:color="auto"/>
        <w:bottom w:val="none" w:sz="0" w:space="0" w:color="auto"/>
        <w:right w:val="none" w:sz="0" w:space="0" w:color="auto"/>
      </w:divBdr>
    </w:div>
    <w:div w:id="542055419">
      <w:bodyDiv w:val="1"/>
      <w:marLeft w:val="0"/>
      <w:marRight w:val="0"/>
      <w:marTop w:val="0"/>
      <w:marBottom w:val="0"/>
      <w:divBdr>
        <w:top w:val="none" w:sz="0" w:space="0" w:color="auto"/>
        <w:left w:val="none" w:sz="0" w:space="0" w:color="auto"/>
        <w:bottom w:val="none" w:sz="0" w:space="0" w:color="auto"/>
        <w:right w:val="none" w:sz="0" w:space="0" w:color="auto"/>
      </w:divBdr>
    </w:div>
    <w:div w:id="563415876">
      <w:bodyDiv w:val="1"/>
      <w:marLeft w:val="0"/>
      <w:marRight w:val="0"/>
      <w:marTop w:val="0"/>
      <w:marBottom w:val="0"/>
      <w:divBdr>
        <w:top w:val="none" w:sz="0" w:space="0" w:color="auto"/>
        <w:left w:val="none" w:sz="0" w:space="0" w:color="auto"/>
        <w:bottom w:val="none" w:sz="0" w:space="0" w:color="auto"/>
        <w:right w:val="none" w:sz="0" w:space="0" w:color="auto"/>
      </w:divBdr>
    </w:div>
    <w:div w:id="595018248">
      <w:bodyDiv w:val="1"/>
      <w:marLeft w:val="0"/>
      <w:marRight w:val="0"/>
      <w:marTop w:val="0"/>
      <w:marBottom w:val="0"/>
      <w:divBdr>
        <w:top w:val="none" w:sz="0" w:space="0" w:color="auto"/>
        <w:left w:val="none" w:sz="0" w:space="0" w:color="auto"/>
        <w:bottom w:val="none" w:sz="0" w:space="0" w:color="auto"/>
        <w:right w:val="none" w:sz="0" w:space="0" w:color="auto"/>
      </w:divBdr>
    </w:div>
    <w:div w:id="734162746">
      <w:bodyDiv w:val="1"/>
      <w:marLeft w:val="0"/>
      <w:marRight w:val="0"/>
      <w:marTop w:val="0"/>
      <w:marBottom w:val="0"/>
      <w:divBdr>
        <w:top w:val="none" w:sz="0" w:space="0" w:color="auto"/>
        <w:left w:val="none" w:sz="0" w:space="0" w:color="auto"/>
        <w:bottom w:val="none" w:sz="0" w:space="0" w:color="auto"/>
        <w:right w:val="none" w:sz="0" w:space="0" w:color="auto"/>
      </w:divBdr>
    </w:div>
    <w:div w:id="765464932">
      <w:bodyDiv w:val="1"/>
      <w:marLeft w:val="0"/>
      <w:marRight w:val="0"/>
      <w:marTop w:val="0"/>
      <w:marBottom w:val="0"/>
      <w:divBdr>
        <w:top w:val="none" w:sz="0" w:space="0" w:color="auto"/>
        <w:left w:val="none" w:sz="0" w:space="0" w:color="auto"/>
        <w:bottom w:val="none" w:sz="0" w:space="0" w:color="auto"/>
        <w:right w:val="none" w:sz="0" w:space="0" w:color="auto"/>
      </w:divBdr>
    </w:div>
    <w:div w:id="956642122">
      <w:bodyDiv w:val="1"/>
      <w:marLeft w:val="0"/>
      <w:marRight w:val="0"/>
      <w:marTop w:val="0"/>
      <w:marBottom w:val="0"/>
      <w:divBdr>
        <w:top w:val="none" w:sz="0" w:space="0" w:color="auto"/>
        <w:left w:val="none" w:sz="0" w:space="0" w:color="auto"/>
        <w:bottom w:val="none" w:sz="0" w:space="0" w:color="auto"/>
        <w:right w:val="none" w:sz="0" w:space="0" w:color="auto"/>
      </w:divBdr>
    </w:div>
    <w:div w:id="1070613073">
      <w:bodyDiv w:val="1"/>
      <w:marLeft w:val="0"/>
      <w:marRight w:val="0"/>
      <w:marTop w:val="0"/>
      <w:marBottom w:val="0"/>
      <w:divBdr>
        <w:top w:val="none" w:sz="0" w:space="0" w:color="auto"/>
        <w:left w:val="none" w:sz="0" w:space="0" w:color="auto"/>
        <w:bottom w:val="none" w:sz="0" w:space="0" w:color="auto"/>
        <w:right w:val="none" w:sz="0" w:space="0" w:color="auto"/>
      </w:divBdr>
    </w:div>
    <w:div w:id="1135754358">
      <w:bodyDiv w:val="1"/>
      <w:marLeft w:val="0"/>
      <w:marRight w:val="0"/>
      <w:marTop w:val="0"/>
      <w:marBottom w:val="0"/>
      <w:divBdr>
        <w:top w:val="none" w:sz="0" w:space="0" w:color="auto"/>
        <w:left w:val="none" w:sz="0" w:space="0" w:color="auto"/>
        <w:bottom w:val="none" w:sz="0" w:space="0" w:color="auto"/>
        <w:right w:val="none" w:sz="0" w:space="0" w:color="auto"/>
      </w:divBdr>
      <w:divsChild>
        <w:div w:id="1425885262">
          <w:marLeft w:val="0"/>
          <w:marRight w:val="0"/>
          <w:marTop w:val="0"/>
          <w:marBottom w:val="0"/>
          <w:divBdr>
            <w:top w:val="none" w:sz="0" w:space="0" w:color="auto"/>
            <w:left w:val="none" w:sz="0" w:space="0" w:color="auto"/>
            <w:bottom w:val="none" w:sz="0" w:space="0" w:color="auto"/>
            <w:right w:val="none" w:sz="0" w:space="0" w:color="auto"/>
          </w:divBdr>
          <w:divsChild>
            <w:div w:id="1913468492">
              <w:marLeft w:val="0"/>
              <w:marRight w:val="0"/>
              <w:marTop w:val="0"/>
              <w:marBottom w:val="0"/>
              <w:divBdr>
                <w:top w:val="none" w:sz="0" w:space="0" w:color="auto"/>
                <w:left w:val="none" w:sz="0" w:space="0" w:color="auto"/>
                <w:bottom w:val="none" w:sz="0" w:space="0" w:color="auto"/>
                <w:right w:val="none" w:sz="0" w:space="0" w:color="auto"/>
              </w:divBdr>
              <w:divsChild>
                <w:div w:id="325672776">
                  <w:marLeft w:val="0"/>
                  <w:marRight w:val="0"/>
                  <w:marTop w:val="0"/>
                  <w:marBottom w:val="0"/>
                  <w:divBdr>
                    <w:top w:val="none" w:sz="0" w:space="0" w:color="auto"/>
                    <w:left w:val="none" w:sz="0" w:space="0" w:color="auto"/>
                    <w:bottom w:val="none" w:sz="0" w:space="0" w:color="auto"/>
                    <w:right w:val="none" w:sz="0" w:space="0" w:color="auto"/>
                  </w:divBdr>
                  <w:divsChild>
                    <w:div w:id="1195266472">
                      <w:marLeft w:val="0"/>
                      <w:marRight w:val="0"/>
                      <w:marTop w:val="0"/>
                      <w:marBottom w:val="0"/>
                      <w:divBdr>
                        <w:top w:val="none" w:sz="0" w:space="0" w:color="auto"/>
                        <w:left w:val="none" w:sz="0" w:space="0" w:color="auto"/>
                        <w:bottom w:val="none" w:sz="0" w:space="0" w:color="auto"/>
                        <w:right w:val="none" w:sz="0" w:space="0" w:color="auto"/>
                      </w:divBdr>
                      <w:divsChild>
                        <w:div w:id="1200897045">
                          <w:marLeft w:val="0"/>
                          <w:marRight w:val="0"/>
                          <w:marTop w:val="0"/>
                          <w:marBottom w:val="0"/>
                          <w:divBdr>
                            <w:top w:val="none" w:sz="0" w:space="0" w:color="auto"/>
                            <w:left w:val="none" w:sz="0" w:space="0" w:color="auto"/>
                            <w:bottom w:val="none" w:sz="0" w:space="0" w:color="auto"/>
                            <w:right w:val="none" w:sz="0" w:space="0" w:color="auto"/>
                          </w:divBdr>
                          <w:divsChild>
                            <w:div w:id="1476607867">
                              <w:marLeft w:val="0"/>
                              <w:marRight w:val="0"/>
                              <w:marTop w:val="0"/>
                              <w:marBottom w:val="0"/>
                              <w:divBdr>
                                <w:top w:val="none" w:sz="0" w:space="0" w:color="auto"/>
                                <w:left w:val="none" w:sz="0" w:space="0" w:color="auto"/>
                                <w:bottom w:val="none" w:sz="0" w:space="0" w:color="auto"/>
                                <w:right w:val="none" w:sz="0" w:space="0" w:color="auto"/>
                              </w:divBdr>
                              <w:divsChild>
                                <w:div w:id="2100102052">
                                  <w:marLeft w:val="0"/>
                                  <w:marRight w:val="0"/>
                                  <w:marTop w:val="0"/>
                                  <w:marBottom w:val="0"/>
                                  <w:divBdr>
                                    <w:top w:val="none" w:sz="0" w:space="0" w:color="auto"/>
                                    <w:left w:val="none" w:sz="0" w:space="0" w:color="auto"/>
                                    <w:bottom w:val="none" w:sz="0" w:space="0" w:color="auto"/>
                                    <w:right w:val="none" w:sz="0" w:space="0" w:color="auto"/>
                                  </w:divBdr>
                                  <w:divsChild>
                                    <w:div w:id="704402035">
                                      <w:marLeft w:val="0"/>
                                      <w:marRight w:val="0"/>
                                      <w:marTop w:val="0"/>
                                      <w:marBottom w:val="0"/>
                                      <w:divBdr>
                                        <w:top w:val="none" w:sz="0" w:space="0" w:color="auto"/>
                                        <w:left w:val="none" w:sz="0" w:space="0" w:color="auto"/>
                                        <w:bottom w:val="none" w:sz="0" w:space="0" w:color="auto"/>
                                        <w:right w:val="none" w:sz="0" w:space="0" w:color="auto"/>
                                      </w:divBdr>
                                      <w:divsChild>
                                        <w:div w:id="1781142878">
                                          <w:marLeft w:val="0"/>
                                          <w:marRight w:val="0"/>
                                          <w:marTop w:val="0"/>
                                          <w:marBottom w:val="0"/>
                                          <w:divBdr>
                                            <w:top w:val="none" w:sz="0" w:space="0" w:color="auto"/>
                                            <w:left w:val="none" w:sz="0" w:space="0" w:color="auto"/>
                                            <w:bottom w:val="none" w:sz="0" w:space="0" w:color="auto"/>
                                            <w:right w:val="none" w:sz="0" w:space="0" w:color="auto"/>
                                          </w:divBdr>
                                          <w:divsChild>
                                            <w:div w:id="72436153">
                                              <w:marLeft w:val="0"/>
                                              <w:marRight w:val="0"/>
                                              <w:marTop w:val="0"/>
                                              <w:marBottom w:val="0"/>
                                              <w:divBdr>
                                                <w:top w:val="none" w:sz="0" w:space="0" w:color="auto"/>
                                                <w:left w:val="none" w:sz="0" w:space="0" w:color="auto"/>
                                                <w:bottom w:val="none" w:sz="0" w:space="0" w:color="auto"/>
                                                <w:right w:val="none" w:sz="0" w:space="0" w:color="auto"/>
                                              </w:divBdr>
                                              <w:divsChild>
                                                <w:div w:id="1549144174">
                                                  <w:marLeft w:val="0"/>
                                                  <w:marRight w:val="0"/>
                                                  <w:marTop w:val="0"/>
                                                  <w:marBottom w:val="0"/>
                                                  <w:divBdr>
                                                    <w:top w:val="none" w:sz="0" w:space="0" w:color="auto"/>
                                                    <w:left w:val="none" w:sz="0" w:space="0" w:color="auto"/>
                                                    <w:bottom w:val="none" w:sz="0" w:space="0" w:color="auto"/>
                                                    <w:right w:val="none" w:sz="0" w:space="0" w:color="auto"/>
                                                  </w:divBdr>
                                                  <w:divsChild>
                                                    <w:div w:id="637296082">
                                                      <w:marLeft w:val="0"/>
                                                      <w:marRight w:val="0"/>
                                                      <w:marTop w:val="0"/>
                                                      <w:marBottom w:val="0"/>
                                                      <w:divBdr>
                                                        <w:top w:val="none" w:sz="0" w:space="0" w:color="auto"/>
                                                        <w:left w:val="none" w:sz="0" w:space="0" w:color="auto"/>
                                                        <w:bottom w:val="none" w:sz="0" w:space="0" w:color="auto"/>
                                                        <w:right w:val="none" w:sz="0" w:space="0" w:color="auto"/>
                                                      </w:divBdr>
                                                      <w:divsChild>
                                                        <w:div w:id="788474052">
                                                          <w:marLeft w:val="0"/>
                                                          <w:marRight w:val="0"/>
                                                          <w:marTop w:val="0"/>
                                                          <w:marBottom w:val="0"/>
                                                          <w:divBdr>
                                                            <w:top w:val="none" w:sz="0" w:space="0" w:color="auto"/>
                                                            <w:left w:val="none" w:sz="0" w:space="0" w:color="auto"/>
                                                            <w:bottom w:val="none" w:sz="0" w:space="0" w:color="auto"/>
                                                            <w:right w:val="none" w:sz="0" w:space="0" w:color="auto"/>
                                                          </w:divBdr>
                                                          <w:divsChild>
                                                            <w:div w:id="1124614947">
                                                              <w:marLeft w:val="0"/>
                                                              <w:marRight w:val="0"/>
                                                              <w:marTop w:val="0"/>
                                                              <w:marBottom w:val="0"/>
                                                              <w:divBdr>
                                                                <w:top w:val="none" w:sz="0" w:space="0" w:color="auto"/>
                                                                <w:left w:val="none" w:sz="0" w:space="0" w:color="auto"/>
                                                                <w:bottom w:val="none" w:sz="0" w:space="0" w:color="auto"/>
                                                                <w:right w:val="none" w:sz="0" w:space="0" w:color="auto"/>
                                                              </w:divBdr>
                                                              <w:divsChild>
                                                                <w:div w:id="384454493">
                                                                  <w:marLeft w:val="0"/>
                                                                  <w:marRight w:val="0"/>
                                                                  <w:marTop w:val="0"/>
                                                                  <w:marBottom w:val="0"/>
                                                                  <w:divBdr>
                                                                    <w:top w:val="none" w:sz="0" w:space="0" w:color="auto"/>
                                                                    <w:left w:val="none" w:sz="0" w:space="0" w:color="auto"/>
                                                                    <w:bottom w:val="none" w:sz="0" w:space="0" w:color="auto"/>
                                                                    <w:right w:val="none" w:sz="0" w:space="0" w:color="auto"/>
                                                                  </w:divBdr>
                                                                  <w:divsChild>
                                                                    <w:div w:id="258687144">
                                                                      <w:marLeft w:val="0"/>
                                                                      <w:marRight w:val="0"/>
                                                                      <w:marTop w:val="0"/>
                                                                      <w:marBottom w:val="0"/>
                                                                      <w:divBdr>
                                                                        <w:top w:val="none" w:sz="0" w:space="0" w:color="auto"/>
                                                                        <w:left w:val="none" w:sz="0" w:space="0" w:color="auto"/>
                                                                        <w:bottom w:val="none" w:sz="0" w:space="0" w:color="auto"/>
                                                                        <w:right w:val="none" w:sz="0" w:space="0" w:color="auto"/>
                                                                      </w:divBdr>
                                                                      <w:divsChild>
                                                                        <w:div w:id="5289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021808">
      <w:bodyDiv w:val="1"/>
      <w:marLeft w:val="0"/>
      <w:marRight w:val="0"/>
      <w:marTop w:val="0"/>
      <w:marBottom w:val="0"/>
      <w:divBdr>
        <w:top w:val="none" w:sz="0" w:space="0" w:color="auto"/>
        <w:left w:val="none" w:sz="0" w:space="0" w:color="auto"/>
        <w:bottom w:val="none" w:sz="0" w:space="0" w:color="auto"/>
        <w:right w:val="none" w:sz="0" w:space="0" w:color="auto"/>
      </w:divBdr>
      <w:divsChild>
        <w:div w:id="1766144940">
          <w:marLeft w:val="0"/>
          <w:marRight w:val="0"/>
          <w:marTop w:val="0"/>
          <w:marBottom w:val="0"/>
          <w:divBdr>
            <w:top w:val="none" w:sz="0" w:space="0" w:color="auto"/>
            <w:left w:val="none" w:sz="0" w:space="0" w:color="auto"/>
            <w:bottom w:val="none" w:sz="0" w:space="0" w:color="auto"/>
            <w:right w:val="none" w:sz="0" w:space="0" w:color="auto"/>
          </w:divBdr>
        </w:div>
        <w:div w:id="390229252">
          <w:marLeft w:val="0"/>
          <w:marRight w:val="0"/>
          <w:marTop w:val="0"/>
          <w:marBottom w:val="0"/>
          <w:divBdr>
            <w:top w:val="none" w:sz="0" w:space="0" w:color="auto"/>
            <w:left w:val="none" w:sz="0" w:space="0" w:color="auto"/>
            <w:bottom w:val="none" w:sz="0" w:space="0" w:color="auto"/>
            <w:right w:val="none" w:sz="0" w:space="0" w:color="auto"/>
          </w:divBdr>
        </w:div>
        <w:div w:id="649752435">
          <w:marLeft w:val="0"/>
          <w:marRight w:val="0"/>
          <w:marTop w:val="0"/>
          <w:marBottom w:val="0"/>
          <w:divBdr>
            <w:top w:val="none" w:sz="0" w:space="0" w:color="auto"/>
            <w:left w:val="none" w:sz="0" w:space="0" w:color="auto"/>
            <w:bottom w:val="none" w:sz="0" w:space="0" w:color="auto"/>
            <w:right w:val="none" w:sz="0" w:space="0" w:color="auto"/>
          </w:divBdr>
        </w:div>
      </w:divsChild>
    </w:div>
    <w:div w:id="1387950729">
      <w:bodyDiv w:val="1"/>
      <w:marLeft w:val="0"/>
      <w:marRight w:val="0"/>
      <w:marTop w:val="0"/>
      <w:marBottom w:val="0"/>
      <w:divBdr>
        <w:top w:val="none" w:sz="0" w:space="0" w:color="auto"/>
        <w:left w:val="none" w:sz="0" w:space="0" w:color="auto"/>
        <w:bottom w:val="none" w:sz="0" w:space="0" w:color="auto"/>
        <w:right w:val="none" w:sz="0" w:space="0" w:color="auto"/>
      </w:divBdr>
    </w:div>
    <w:div w:id="1494373558">
      <w:bodyDiv w:val="1"/>
      <w:marLeft w:val="0"/>
      <w:marRight w:val="0"/>
      <w:marTop w:val="0"/>
      <w:marBottom w:val="0"/>
      <w:divBdr>
        <w:top w:val="none" w:sz="0" w:space="0" w:color="auto"/>
        <w:left w:val="none" w:sz="0" w:space="0" w:color="auto"/>
        <w:bottom w:val="none" w:sz="0" w:space="0" w:color="auto"/>
        <w:right w:val="none" w:sz="0" w:space="0" w:color="auto"/>
      </w:divBdr>
    </w:div>
    <w:div w:id="1517118402">
      <w:bodyDiv w:val="1"/>
      <w:marLeft w:val="0"/>
      <w:marRight w:val="0"/>
      <w:marTop w:val="0"/>
      <w:marBottom w:val="0"/>
      <w:divBdr>
        <w:top w:val="none" w:sz="0" w:space="0" w:color="auto"/>
        <w:left w:val="none" w:sz="0" w:space="0" w:color="auto"/>
        <w:bottom w:val="none" w:sz="0" w:space="0" w:color="auto"/>
        <w:right w:val="none" w:sz="0" w:space="0" w:color="auto"/>
      </w:divBdr>
    </w:div>
    <w:div w:id="1715234691">
      <w:bodyDiv w:val="1"/>
      <w:marLeft w:val="0"/>
      <w:marRight w:val="0"/>
      <w:marTop w:val="0"/>
      <w:marBottom w:val="0"/>
      <w:divBdr>
        <w:top w:val="none" w:sz="0" w:space="0" w:color="auto"/>
        <w:left w:val="none" w:sz="0" w:space="0" w:color="auto"/>
        <w:bottom w:val="none" w:sz="0" w:space="0" w:color="auto"/>
        <w:right w:val="none" w:sz="0" w:space="0" w:color="auto"/>
      </w:divBdr>
    </w:div>
    <w:div w:id="1724985367">
      <w:bodyDiv w:val="1"/>
      <w:marLeft w:val="0"/>
      <w:marRight w:val="0"/>
      <w:marTop w:val="0"/>
      <w:marBottom w:val="0"/>
      <w:divBdr>
        <w:top w:val="none" w:sz="0" w:space="0" w:color="auto"/>
        <w:left w:val="none" w:sz="0" w:space="0" w:color="auto"/>
        <w:bottom w:val="none" w:sz="0" w:space="0" w:color="auto"/>
        <w:right w:val="none" w:sz="0" w:space="0" w:color="auto"/>
      </w:divBdr>
    </w:div>
    <w:div w:id="1757163875">
      <w:bodyDiv w:val="1"/>
      <w:marLeft w:val="0"/>
      <w:marRight w:val="0"/>
      <w:marTop w:val="0"/>
      <w:marBottom w:val="0"/>
      <w:divBdr>
        <w:top w:val="none" w:sz="0" w:space="0" w:color="auto"/>
        <w:left w:val="none" w:sz="0" w:space="0" w:color="auto"/>
        <w:bottom w:val="none" w:sz="0" w:space="0" w:color="auto"/>
        <w:right w:val="none" w:sz="0" w:space="0" w:color="auto"/>
      </w:divBdr>
    </w:div>
    <w:div w:id="1783063857">
      <w:bodyDiv w:val="1"/>
      <w:marLeft w:val="0"/>
      <w:marRight w:val="0"/>
      <w:marTop w:val="0"/>
      <w:marBottom w:val="0"/>
      <w:divBdr>
        <w:top w:val="none" w:sz="0" w:space="0" w:color="auto"/>
        <w:left w:val="none" w:sz="0" w:space="0" w:color="auto"/>
        <w:bottom w:val="none" w:sz="0" w:space="0" w:color="auto"/>
        <w:right w:val="none" w:sz="0" w:space="0" w:color="auto"/>
      </w:divBdr>
    </w:div>
    <w:div w:id="1875262834">
      <w:bodyDiv w:val="1"/>
      <w:marLeft w:val="0"/>
      <w:marRight w:val="0"/>
      <w:marTop w:val="0"/>
      <w:marBottom w:val="0"/>
      <w:divBdr>
        <w:top w:val="none" w:sz="0" w:space="0" w:color="auto"/>
        <w:left w:val="none" w:sz="0" w:space="0" w:color="auto"/>
        <w:bottom w:val="none" w:sz="0" w:space="0" w:color="auto"/>
        <w:right w:val="none" w:sz="0" w:space="0" w:color="auto"/>
      </w:divBdr>
    </w:div>
    <w:div w:id="20123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eraldinsight.com/action/doSearch?ContribStored=Brennan%2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21E3-5B94-4111-8769-4A45D2BA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Brito</dc:creator>
  <cp:lastModifiedBy>Luciana Marques Vieira</cp:lastModifiedBy>
  <cp:revision>2</cp:revision>
  <cp:lastPrinted>2015-07-28T22:15:00Z</cp:lastPrinted>
  <dcterms:created xsi:type="dcterms:W3CDTF">2018-06-11T19:38:00Z</dcterms:created>
  <dcterms:modified xsi:type="dcterms:W3CDTF">2018-06-11T19:38:00Z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luiz.lbrito@gmail.com@www.mendeley.com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http://www.zotero.org/styles/abnt</vt:lpwstr>
  </property>
  <property fmtid="{D5CDD505-2E9C-101B-9397-08002B2CF9AE}" pid="12" name="Mendeley Recent Style Name 3_1">
    <vt:lpwstr>Associação Brasileira de Normas Técnicas (ABNT)</vt:lpwstr>
  </property>
  <property fmtid="{D5CDD505-2E9C-101B-9397-08002B2CF9AE}" pid="13" name="Mendeley Recent Style Id 4_1">
    <vt:lpwstr>http://www.zotero.org/styles/abnt-ufpr</vt:lpwstr>
  </property>
  <property fmtid="{D5CDD505-2E9C-101B-9397-08002B2CF9AE}" pid="14" name="Mendeley Recent Style Name 4_1">
    <vt:lpwstr>Associação Brasileira de Normas Técnicas (ABNT) - UFPR</vt:lpwstr>
  </property>
  <property fmtid="{D5CDD505-2E9C-101B-9397-08002B2CF9AE}" pid="15" name="Mendeley Recent Style Id 5_1">
    <vt:lpwstr>http://www.zotero.org/styles/associacao-brasileira-de-normas-tecnicas</vt:lpwstr>
  </property>
  <property fmtid="{D5CDD505-2E9C-101B-9397-08002B2CF9AE}" pid="16" name="Mendeley Recent Style Name 5_1">
    <vt:lpwstr>Associação Brasileira de Normas Técnicas (Portuguese - Brazil)</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(author-date)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